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52492" w14:textId="4A335EC3" w:rsidR="00842BFF" w:rsidRPr="00BC0005" w:rsidRDefault="00000000">
      <w:pPr>
        <w:tabs>
          <w:tab w:val="center" w:pos="4536"/>
          <w:tab w:val="right" w:pos="9639"/>
        </w:tabs>
        <w:spacing w:before="120" w:after="120" w:line="240" w:lineRule="auto"/>
        <w:ind w:right="2"/>
        <w:rPr>
          <w:rFonts w:ascii="Arial" w:hAnsi="Arial" w:cs="Arial"/>
          <w:b/>
          <w:bCs/>
          <w:sz w:val="22"/>
          <w:szCs w:val="22"/>
        </w:rPr>
      </w:pPr>
      <w:r w:rsidRPr="00BC0005">
        <w:rPr>
          <w:rFonts w:ascii="Arial" w:hAnsi="Arial" w:cs="Arial"/>
          <w:b/>
          <w:bCs/>
          <w:sz w:val="22"/>
          <w:szCs w:val="22"/>
          <w:lang w:eastAsia="ja-JP"/>
        </w:rPr>
        <w:t>3GPP TSG RAN WG meeting #</w:t>
      </w:r>
      <w:r w:rsidRPr="00BC0005">
        <w:rPr>
          <w:rFonts w:ascii="Arial" w:hAnsi="Arial" w:cs="Arial" w:hint="eastAsia"/>
          <w:b/>
          <w:bCs/>
          <w:sz w:val="22"/>
          <w:szCs w:val="22"/>
        </w:rPr>
        <w:t>10</w:t>
      </w:r>
      <w:r w:rsidR="00BC0005" w:rsidRPr="00BC0005">
        <w:rPr>
          <w:rFonts w:ascii="Arial" w:hAnsi="Arial" w:cs="Arial"/>
          <w:b/>
          <w:bCs/>
          <w:sz w:val="22"/>
          <w:szCs w:val="22"/>
        </w:rPr>
        <w:t>3</w:t>
      </w:r>
      <w:r w:rsidRPr="00BC0005">
        <w:rPr>
          <w:rFonts w:ascii="Arial" w:hAnsi="Arial" w:cs="Arial"/>
          <w:b/>
          <w:bCs/>
          <w:sz w:val="22"/>
          <w:szCs w:val="22"/>
          <w:lang w:eastAsia="ja-JP"/>
        </w:rPr>
        <w:tab/>
      </w:r>
      <w:r w:rsidRPr="00BC0005">
        <w:rPr>
          <w:rFonts w:ascii="Arial" w:hAnsi="Arial" w:cs="Arial"/>
          <w:b/>
          <w:bCs/>
          <w:sz w:val="22"/>
          <w:szCs w:val="22"/>
          <w:lang w:eastAsia="ja-JP"/>
        </w:rPr>
        <w:tab/>
        <w:t xml:space="preserve">                                   </w:t>
      </w:r>
      <w:r w:rsidRPr="00BC0005">
        <w:rPr>
          <w:rFonts w:ascii="Arial" w:hAnsi="Arial" w:cs="Arial" w:hint="eastAsia"/>
          <w:b/>
          <w:bCs/>
          <w:sz w:val="22"/>
          <w:szCs w:val="22"/>
          <w:lang w:eastAsia="ja-JP"/>
        </w:rPr>
        <w:t>RP-2</w:t>
      </w:r>
      <w:r w:rsidR="00BC0005" w:rsidRPr="00BC0005">
        <w:rPr>
          <w:rFonts w:ascii="Arial" w:hAnsi="Arial" w:cs="Arial"/>
          <w:b/>
          <w:bCs/>
          <w:sz w:val="22"/>
          <w:szCs w:val="22"/>
          <w:lang w:eastAsia="ja-JP"/>
        </w:rPr>
        <w:t>4</w:t>
      </w:r>
      <w:r w:rsidR="001E5547">
        <w:rPr>
          <w:rFonts w:ascii="Arial" w:hAnsi="Arial" w:cs="Arial"/>
          <w:b/>
          <w:bCs/>
          <w:sz w:val="22"/>
          <w:szCs w:val="22"/>
          <w:lang w:eastAsia="ja-JP"/>
        </w:rPr>
        <w:t>0465</w:t>
      </w:r>
    </w:p>
    <w:p w14:paraId="3678AAFD" w14:textId="48F8A588" w:rsidR="00842BFF" w:rsidRPr="00BC0005" w:rsidRDefault="00BC0005">
      <w:pPr>
        <w:pStyle w:val="Arial1101987050"/>
        <w:spacing w:before="120" w:after="120"/>
      </w:pPr>
      <w:r w:rsidRPr="00BC0005">
        <w:t>Maastricht</w:t>
      </w:r>
      <w:r w:rsidRPr="00BC0005">
        <w:rPr>
          <w:rFonts w:hint="eastAsia"/>
        </w:rPr>
        <w:t xml:space="preserve">, </w:t>
      </w:r>
      <w:r w:rsidRPr="00BC0005">
        <w:t>Netherlands,</w:t>
      </w:r>
      <w:r w:rsidRPr="00BC0005">
        <w:rPr>
          <w:rFonts w:hint="eastAsia"/>
        </w:rPr>
        <w:t xml:space="preserve"> </w:t>
      </w:r>
      <w:r w:rsidRPr="00BC0005">
        <w:t>March</w:t>
      </w:r>
      <w:r w:rsidRPr="00BC0005">
        <w:rPr>
          <w:rFonts w:hint="eastAsia"/>
        </w:rPr>
        <w:t xml:space="preserve"> </w:t>
      </w:r>
      <w:r w:rsidRPr="00BC0005">
        <w:t>18-21, 2024</w:t>
      </w:r>
    </w:p>
    <w:p w14:paraId="4E447D5B" w14:textId="77777777" w:rsidR="00842BFF" w:rsidRPr="00BC0005" w:rsidRDefault="00842BFF">
      <w:pPr>
        <w:tabs>
          <w:tab w:val="center" w:pos="4536"/>
          <w:tab w:val="right" w:pos="9072"/>
        </w:tabs>
        <w:spacing w:before="120" w:afterLines="0" w:after="0" w:line="260" w:lineRule="auto"/>
        <w:rPr>
          <w:rFonts w:ascii="Arial" w:hAnsi="Arial" w:cs="Arial"/>
          <w:b/>
          <w:bCs/>
          <w:sz w:val="22"/>
          <w:szCs w:val="22"/>
        </w:rPr>
      </w:pPr>
    </w:p>
    <w:p w14:paraId="3489F6E8" w14:textId="6387488D" w:rsidR="00842BFF" w:rsidRPr="00BC0005" w:rsidRDefault="00000000">
      <w:pPr>
        <w:tabs>
          <w:tab w:val="left" w:pos="1985"/>
        </w:tabs>
        <w:spacing w:beforeLines="0" w:after="120" w:line="260" w:lineRule="auto"/>
        <w:ind w:left="1984" w:hanging="1984"/>
        <w:rPr>
          <w:rFonts w:ascii="Arial" w:hAnsi="Arial"/>
          <w:b/>
          <w:sz w:val="22"/>
          <w:szCs w:val="22"/>
        </w:rPr>
      </w:pPr>
      <w:r w:rsidRPr="00BC0005">
        <w:rPr>
          <w:rFonts w:ascii="Arial" w:hAnsi="Arial"/>
          <w:b/>
          <w:sz w:val="22"/>
          <w:szCs w:val="22"/>
        </w:rPr>
        <w:t xml:space="preserve">Title: </w:t>
      </w:r>
      <w:r w:rsidRPr="00BC0005">
        <w:rPr>
          <w:rFonts w:ascii="Arial" w:hAnsi="Arial"/>
          <w:b/>
          <w:sz w:val="22"/>
          <w:szCs w:val="22"/>
        </w:rPr>
        <w:tab/>
      </w:r>
      <w:r w:rsidR="001E5547" w:rsidRPr="001E5547">
        <w:rPr>
          <w:rFonts w:ascii="Arial" w:hAnsi="Arial"/>
          <w:b/>
          <w:sz w:val="22"/>
          <w:szCs w:val="22"/>
        </w:rPr>
        <w:t>Specification of 2RX XR devices in Rel-18</w:t>
      </w:r>
    </w:p>
    <w:p w14:paraId="2BD1FCDF" w14:textId="447F34CE" w:rsidR="00842BFF" w:rsidRPr="00BC0005" w:rsidRDefault="00000000">
      <w:pPr>
        <w:tabs>
          <w:tab w:val="left" w:pos="1985"/>
        </w:tabs>
        <w:spacing w:before="120" w:after="120"/>
        <w:ind w:left="1980" w:hanging="1980"/>
        <w:rPr>
          <w:rFonts w:ascii="Arial" w:hAnsi="Arial"/>
          <w:b/>
          <w:sz w:val="22"/>
          <w:szCs w:val="22"/>
        </w:rPr>
      </w:pPr>
      <w:r w:rsidRPr="00BC0005">
        <w:rPr>
          <w:rFonts w:ascii="Arial" w:hAnsi="Arial"/>
          <w:b/>
          <w:sz w:val="22"/>
          <w:szCs w:val="22"/>
        </w:rPr>
        <w:t xml:space="preserve">Source: </w:t>
      </w:r>
      <w:r w:rsidRPr="00BC0005">
        <w:rPr>
          <w:rFonts w:ascii="Arial" w:hAnsi="Arial"/>
          <w:b/>
          <w:sz w:val="22"/>
          <w:szCs w:val="22"/>
        </w:rPr>
        <w:tab/>
        <w:t>ZTE</w:t>
      </w:r>
      <w:r w:rsidR="00BC0005">
        <w:rPr>
          <w:rFonts w:ascii="Arial" w:hAnsi="Arial"/>
          <w:b/>
          <w:sz w:val="22"/>
          <w:szCs w:val="22"/>
        </w:rPr>
        <w:t xml:space="preserve"> Corporation</w:t>
      </w:r>
      <w:r w:rsidRPr="00BC0005">
        <w:rPr>
          <w:rFonts w:ascii="Arial" w:hAnsi="Arial"/>
          <w:b/>
          <w:sz w:val="22"/>
          <w:szCs w:val="22"/>
        </w:rPr>
        <w:t>, Sanechips</w:t>
      </w:r>
    </w:p>
    <w:p w14:paraId="31DEC1A4" w14:textId="7B085BBB" w:rsidR="00842BFF" w:rsidRPr="00BC0005" w:rsidRDefault="00000000">
      <w:pPr>
        <w:tabs>
          <w:tab w:val="left" w:pos="1985"/>
        </w:tabs>
        <w:spacing w:before="120" w:after="120"/>
        <w:rPr>
          <w:b/>
          <w:sz w:val="20"/>
          <w:szCs w:val="22"/>
        </w:rPr>
      </w:pPr>
      <w:r w:rsidRPr="00BC0005">
        <w:rPr>
          <w:rFonts w:ascii="Arial" w:hAnsi="Arial"/>
          <w:b/>
          <w:sz w:val="22"/>
          <w:szCs w:val="22"/>
          <w:lang w:val="pt-BR"/>
        </w:rPr>
        <w:t>Agenda item:</w:t>
      </w:r>
      <w:r w:rsidRPr="00BC0005">
        <w:rPr>
          <w:rFonts w:ascii="Arial" w:hAnsi="Arial"/>
          <w:b/>
          <w:sz w:val="22"/>
          <w:szCs w:val="22"/>
          <w:lang w:val="pt-BR"/>
        </w:rPr>
        <w:tab/>
      </w:r>
      <w:r w:rsidR="00BC0005">
        <w:rPr>
          <w:rFonts w:ascii="Arial" w:hAnsi="Arial"/>
          <w:b/>
          <w:sz w:val="22"/>
          <w:szCs w:val="22"/>
        </w:rPr>
        <w:t>9.7.2.7</w:t>
      </w:r>
    </w:p>
    <w:p w14:paraId="49B7871F" w14:textId="77777777" w:rsidR="00842BFF" w:rsidRPr="00BC0005" w:rsidRDefault="00000000">
      <w:pPr>
        <w:tabs>
          <w:tab w:val="left" w:pos="1985"/>
        </w:tabs>
        <w:spacing w:before="120" w:after="120"/>
        <w:ind w:left="1980" w:hanging="1980"/>
        <w:rPr>
          <w:b/>
          <w:sz w:val="22"/>
          <w:szCs w:val="22"/>
          <w:lang w:val="pt-BR"/>
        </w:rPr>
      </w:pPr>
      <w:r w:rsidRPr="00BC0005">
        <w:rPr>
          <w:rFonts w:ascii="Arial" w:hAnsi="Arial"/>
          <w:b/>
          <w:sz w:val="22"/>
          <w:szCs w:val="22"/>
          <w:lang w:val="pt-BR"/>
        </w:rPr>
        <w:t>Document for:</w:t>
      </w:r>
      <w:r w:rsidRPr="00BC0005">
        <w:rPr>
          <w:rFonts w:ascii="Arial" w:hAnsi="Arial"/>
          <w:b/>
          <w:sz w:val="22"/>
          <w:szCs w:val="22"/>
          <w:lang w:val="pt-BR"/>
        </w:rPr>
        <w:tab/>
      </w:r>
      <w:r w:rsidRPr="00BC0005">
        <w:rPr>
          <w:rFonts w:ascii="Arial" w:hAnsi="Arial" w:hint="eastAsia"/>
          <w:b/>
          <w:sz w:val="22"/>
          <w:szCs w:val="22"/>
        </w:rPr>
        <w:t>Discussion</w:t>
      </w:r>
      <w:r w:rsidRPr="00BC0005">
        <w:rPr>
          <w:rFonts w:ascii="Arial" w:hAnsi="Arial"/>
          <w:b/>
          <w:sz w:val="22"/>
          <w:szCs w:val="22"/>
        </w:rPr>
        <w:t xml:space="preserve"> and decision</w:t>
      </w:r>
    </w:p>
    <w:p w14:paraId="20C7823C" w14:textId="77777777" w:rsidR="00842BFF" w:rsidRPr="00BC0005" w:rsidRDefault="00000000">
      <w:pPr>
        <w:pStyle w:val="Heading1"/>
        <w:spacing w:before="120" w:after="120"/>
        <w:ind w:left="0"/>
        <w:rPr>
          <w:rFonts w:eastAsia="SimSun"/>
        </w:rPr>
      </w:pPr>
      <w:r w:rsidRPr="00BC0005">
        <w:rPr>
          <w:rFonts w:eastAsia="SimSun" w:hint="eastAsia"/>
        </w:rPr>
        <w:t>Introduction</w:t>
      </w:r>
    </w:p>
    <w:p w14:paraId="322529C4" w14:textId="77777777" w:rsidR="00BC0005" w:rsidRDefault="00BC0005" w:rsidP="00BC0005">
      <w:pPr>
        <w:pStyle w:val="NormalWeb"/>
        <w:spacing w:before="120" w:beforeAutospacing="0" w:after="120" w:afterAutospacing="0" w:line="315" w:lineRule="atLeast"/>
        <w:rPr>
          <w:rFonts w:cs="Arial"/>
          <w:color w:val="000000"/>
          <w:sz w:val="21"/>
        </w:rPr>
      </w:pPr>
      <w:r>
        <w:rPr>
          <w:rFonts w:cs="Arial"/>
          <w:color w:val="000000"/>
          <w:sz w:val="21"/>
        </w:rPr>
        <w:t>At RAN#102 the following way forward was agreed for specification of 2RX relaxation for XR UEs:</w:t>
      </w:r>
    </w:p>
    <w:tbl>
      <w:tblPr>
        <w:tblStyle w:val="TableGrid"/>
        <w:tblW w:w="0" w:type="auto"/>
        <w:tblLook w:val="04A0" w:firstRow="1" w:lastRow="0" w:firstColumn="1" w:lastColumn="0" w:noHBand="0" w:noVBand="1"/>
      </w:tblPr>
      <w:tblGrid>
        <w:gridCol w:w="9650"/>
      </w:tblGrid>
      <w:tr w:rsidR="00BC0005" w14:paraId="5FC2CE12" w14:textId="77777777" w:rsidTr="00BC0005">
        <w:tc>
          <w:tcPr>
            <w:tcW w:w="9650" w:type="dxa"/>
          </w:tcPr>
          <w:p w14:paraId="23953A70" w14:textId="402CB91B" w:rsidR="00BC0005" w:rsidRPr="00BC0005" w:rsidRDefault="00BC0005" w:rsidP="00BC0005">
            <w:pPr>
              <w:numPr>
                <w:ilvl w:val="0"/>
                <w:numId w:val="10"/>
              </w:numPr>
              <w:spacing w:beforeLines="0" w:before="120" w:afterLines="0" w:after="120"/>
              <w:ind w:left="360"/>
              <w:contextualSpacing/>
              <w:jc w:val="left"/>
              <w:rPr>
                <w:rFonts w:ascii="Calibri" w:eastAsia="Calibri" w:hAnsi="Calibri"/>
                <w:kern w:val="0"/>
                <w:sz w:val="22"/>
                <w:szCs w:val="22"/>
              </w:rPr>
            </w:pPr>
            <w:r>
              <w:rPr>
                <w:rFonts w:cs="Arial"/>
                <w:bCs/>
                <w:color w:val="000000"/>
              </w:rPr>
              <w:t xml:space="preserve"> </w:t>
            </w:r>
            <w:r w:rsidRPr="0040391B">
              <w:rPr>
                <w:rFonts w:ascii="Calibri" w:eastAsia="Calibri" w:hAnsi="Calibri"/>
                <w:b/>
                <w:bCs/>
                <w:kern w:val="0"/>
                <w:sz w:val="22"/>
                <w:szCs w:val="22"/>
                <w:u w:val="single"/>
              </w:rPr>
              <w:t>Task RAN2 and RAN3</w:t>
            </w:r>
            <w:r w:rsidRPr="0040391B">
              <w:rPr>
                <w:rFonts w:ascii="Calibri" w:eastAsia="Calibri" w:hAnsi="Calibri"/>
                <w:kern w:val="0"/>
                <w:sz w:val="22"/>
                <w:szCs w:val="22"/>
              </w:rPr>
              <w:t xml:space="preserve"> to develop signaling support for ‘2Rx non-REDCAP XR devices’, send </w:t>
            </w:r>
            <w:r w:rsidRPr="00BC0005">
              <w:rPr>
                <w:rFonts w:ascii="Calibri" w:eastAsia="Calibri" w:hAnsi="Calibri"/>
                <w:kern w:val="0"/>
                <w:sz w:val="22"/>
                <w:szCs w:val="22"/>
              </w:rPr>
              <w:t>corresponding Release-18 draft CR(s) to RAN#103:</w:t>
            </w:r>
          </w:p>
          <w:p w14:paraId="2EEF99C7" w14:textId="77777777" w:rsidR="00BC0005" w:rsidRPr="00BC0005" w:rsidRDefault="00BC0005" w:rsidP="00BC0005">
            <w:pPr>
              <w:numPr>
                <w:ilvl w:val="0"/>
                <w:numId w:val="11"/>
              </w:numPr>
              <w:spacing w:beforeLines="0" w:before="120" w:afterLines="0" w:after="120"/>
              <w:ind w:left="720"/>
              <w:contextualSpacing/>
              <w:jc w:val="left"/>
              <w:rPr>
                <w:rFonts w:ascii="Calibri" w:eastAsia="Calibri" w:hAnsi="Calibri"/>
                <w:kern w:val="0"/>
                <w:sz w:val="22"/>
                <w:szCs w:val="22"/>
              </w:rPr>
            </w:pPr>
            <w:r w:rsidRPr="00BC0005">
              <w:rPr>
                <w:rFonts w:ascii="Calibri" w:eastAsia="Calibri" w:hAnsi="Calibri"/>
                <w:kern w:val="0"/>
                <w:sz w:val="22"/>
                <w:szCs w:val="22"/>
              </w:rPr>
              <w:t>A new dedicated UE capability indication per band and setting of corresponding existing UE capability(ies). [RAN2]</w:t>
            </w:r>
            <w:r w:rsidRPr="00BC0005">
              <w:rPr>
                <w:rFonts w:ascii="Calibri" w:eastAsia="Calibri" w:hAnsi="Calibri"/>
                <w:kern w:val="0"/>
                <w:sz w:val="22"/>
                <w:szCs w:val="22"/>
              </w:rPr>
              <w:br/>
            </w:r>
            <w:r w:rsidRPr="00BC0005">
              <w:rPr>
                <w:rFonts w:ascii="Calibri" w:eastAsia="Calibri" w:hAnsi="Calibri"/>
                <w:i/>
                <w:iCs/>
                <w:kern w:val="0"/>
                <w:sz w:val="22"/>
                <w:szCs w:val="22"/>
              </w:rPr>
              <w:t>Note: no need is foreseen to add an indication to Msg1 or Msg3.</w:t>
            </w:r>
          </w:p>
          <w:p w14:paraId="38EB3EE3" w14:textId="77777777" w:rsidR="00BC0005" w:rsidRPr="00BC0005" w:rsidRDefault="00BC0005" w:rsidP="00BC0005">
            <w:pPr>
              <w:numPr>
                <w:ilvl w:val="0"/>
                <w:numId w:val="11"/>
              </w:numPr>
              <w:spacing w:beforeLines="0" w:before="120" w:afterLines="0" w:after="120"/>
              <w:ind w:left="720"/>
              <w:contextualSpacing/>
              <w:jc w:val="left"/>
              <w:rPr>
                <w:rFonts w:ascii="Calibri" w:eastAsia="Calibri" w:hAnsi="Calibri"/>
                <w:kern w:val="0"/>
                <w:sz w:val="22"/>
                <w:szCs w:val="22"/>
              </w:rPr>
            </w:pPr>
            <w:r w:rsidRPr="00BC0005">
              <w:rPr>
                <w:rFonts w:ascii="Calibri" w:eastAsia="Calibri" w:hAnsi="Calibri"/>
                <w:kern w:val="0"/>
                <w:sz w:val="22"/>
                <w:szCs w:val="22"/>
              </w:rPr>
              <w:t xml:space="preserve">Indication in SIB, to be used to re-direct to another frequency layer, or to bar the device altogether. [RAN2] </w:t>
            </w:r>
          </w:p>
          <w:p w14:paraId="33D84AE7" w14:textId="77777777" w:rsidR="00BC0005" w:rsidRPr="00BC0005" w:rsidRDefault="00BC0005" w:rsidP="00BC0005">
            <w:pPr>
              <w:numPr>
                <w:ilvl w:val="0"/>
                <w:numId w:val="11"/>
              </w:numPr>
              <w:spacing w:beforeLines="0" w:before="120" w:afterLines="0" w:after="120"/>
              <w:ind w:left="720"/>
              <w:contextualSpacing/>
              <w:jc w:val="left"/>
              <w:rPr>
                <w:rFonts w:ascii="Calibri" w:eastAsia="Calibri" w:hAnsi="Calibri"/>
                <w:kern w:val="0"/>
                <w:sz w:val="22"/>
                <w:szCs w:val="22"/>
              </w:rPr>
            </w:pPr>
            <w:r w:rsidRPr="00BC0005">
              <w:rPr>
                <w:rFonts w:ascii="Calibri" w:eastAsia="Calibri" w:hAnsi="Calibri"/>
                <w:kern w:val="0"/>
                <w:sz w:val="22"/>
                <w:szCs w:val="22"/>
              </w:rPr>
              <w:t>SPID indication from the Core Network to gNB. [RAN3]</w:t>
            </w:r>
          </w:p>
          <w:p w14:paraId="0BBE61DA" w14:textId="77777777" w:rsidR="00BC0005" w:rsidRPr="00BC0005" w:rsidRDefault="00BC0005" w:rsidP="00BC0005">
            <w:pPr>
              <w:numPr>
                <w:ilvl w:val="0"/>
                <w:numId w:val="11"/>
              </w:numPr>
              <w:spacing w:beforeLines="0" w:before="120" w:afterLines="0" w:after="120"/>
              <w:ind w:left="720"/>
              <w:contextualSpacing/>
              <w:jc w:val="left"/>
              <w:rPr>
                <w:rFonts w:ascii="Calibri" w:eastAsia="Calibri" w:hAnsi="Calibri"/>
                <w:kern w:val="0"/>
                <w:sz w:val="22"/>
                <w:szCs w:val="22"/>
              </w:rPr>
            </w:pPr>
            <w:r w:rsidRPr="00BC0005">
              <w:rPr>
                <w:rFonts w:ascii="Calibri" w:eastAsia="Calibri" w:hAnsi="Calibri"/>
                <w:kern w:val="0"/>
                <w:sz w:val="22"/>
                <w:szCs w:val="22"/>
              </w:rPr>
              <w:t xml:space="preserve">N2-NGAP indication for ‘2Rx non-REDCAP XR devices’ from gNB to Core Network to take action based on operator policy. [RAN3]  </w:t>
            </w:r>
          </w:p>
          <w:p w14:paraId="21BCAB2F" w14:textId="77777777" w:rsidR="00BC0005" w:rsidRPr="00BC0005" w:rsidRDefault="00BC0005" w:rsidP="0061497F">
            <w:pPr>
              <w:spacing w:before="120" w:after="120"/>
              <w:ind w:left="720"/>
              <w:contextualSpacing/>
              <w:jc w:val="left"/>
              <w:rPr>
                <w:rFonts w:ascii="Calibri" w:eastAsia="Calibri" w:hAnsi="Calibri"/>
                <w:kern w:val="0"/>
                <w:sz w:val="22"/>
                <w:szCs w:val="22"/>
              </w:rPr>
            </w:pPr>
          </w:p>
          <w:p w14:paraId="5DFFEC62" w14:textId="77777777" w:rsidR="00BC0005" w:rsidRPr="00BC0005" w:rsidRDefault="00BC0005" w:rsidP="00BC0005">
            <w:pPr>
              <w:numPr>
                <w:ilvl w:val="0"/>
                <w:numId w:val="10"/>
              </w:numPr>
              <w:spacing w:beforeLines="0" w:before="120" w:afterLines="0" w:after="120"/>
              <w:ind w:left="360"/>
              <w:contextualSpacing/>
              <w:jc w:val="left"/>
              <w:rPr>
                <w:rFonts w:ascii="Calibri" w:eastAsia="Calibri" w:hAnsi="Calibri"/>
                <w:kern w:val="0"/>
                <w:sz w:val="22"/>
                <w:szCs w:val="22"/>
              </w:rPr>
            </w:pPr>
            <w:r w:rsidRPr="00BC0005">
              <w:rPr>
                <w:rFonts w:ascii="Calibri" w:eastAsia="Calibri" w:hAnsi="Calibri"/>
                <w:b/>
                <w:bCs/>
                <w:kern w:val="0"/>
                <w:sz w:val="22"/>
                <w:szCs w:val="22"/>
                <w:u w:val="single"/>
              </w:rPr>
              <w:t>Task RAN4</w:t>
            </w:r>
            <w:r w:rsidRPr="00BC0005">
              <w:rPr>
                <w:rFonts w:ascii="Calibri" w:eastAsia="Calibri" w:hAnsi="Calibri"/>
                <w:kern w:val="0"/>
                <w:sz w:val="22"/>
                <w:szCs w:val="22"/>
              </w:rPr>
              <w:t xml:space="preserve"> to develop Release-18 draft CR(s) to RAN#103 for ‘2Rx non-REDCAP XR devices’:</w:t>
            </w:r>
          </w:p>
          <w:p w14:paraId="3E1C624A" w14:textId="77777777" w:rsidR="00BC0005" w:rsidRPr="00BC0005" w:rsidRDefault="00BC0005" w:rsidP="00BC0005">
            <w:pPr>
              <w:numPr>
                <w:ilvl w:val="0"/>
                <w:numId w:val="11"/>
              </w:numPr>
              <w:spacing w:beforeLines="0" w:before="120" w:afterLines="0" w:after="120"/>
              <w:ind w:left="720"/>
              <w:contextualSpacing/>
              <w:jc w:val="left"/>
              <w:rPr>
                <w:rFonts w:ascii="Calibri" w:eastAsia="Calibri" w:hAnsi="Calibri"/>
                <w:kern w:val="0"/>
                <w:sz w:val="22"/>
                <w:szCs w:val="22"/>
              </w:rPr>
            </w:pPr>
            <w:r w:rsidRPr="00BC0005">
              <w:rPr>
                <w:rFonts w:ascii="Calibri" w:eastAsia="Calibri" w:hAnsi="Calibri"/>
                <w:kern w:val="0"/>
                <w:sz w:val="22"/>
                <w:szCs w:val="22"/>
              </w:rPr>
              <w:t xml:space="preserve">Capture the definition of 2Rx non-REDCAP XR devices in [38.101-1] using the definition from RAN#101 (c.f. </w:t>
            </w:r>
            <w:hyperlink r:id="rId9" w:history="1">
              <w:r w:rsidRPr="00BC0005">
                <w:rPr>
                  <w:rStyle w:val="Hyperlink"/>
                  <w:rFonts w:ascii="Calibri" w:eastAsia="Calibri" w:hAnsi="Calibri"/>
                  <w:kern w:val="0"/>
                  <w:sz w:val="22"/>
                  <w:szCs w:val="22"/>
                  <w:lang w:eastAsia="en-US"/>
                </w:rPr>
                <w:t>RP-232657</w:t>
              </w:r>
            </w:hyperlink>
            <w:r w:rsidRPr="00BC0005">
              <w:rPr>
                <w:rFonts w:ascii="Calibri" w:eastAsia="Calibri" w:hAnsi="Calibri"/>
                <w:kern w:val="0"/>
                <w:sz w:val="22"/>
                <w:szCs w:val="22"/>
              </w:rPr>
              <w:t>)</w:t>
            </w:r>
          </w:p>
          <w:p w14:paraId="61F37FEE" w14:textId="77777777" w:rsidR="00BC0005" w:rsidRPr="00BC0005" w:rsidRDefault="00BC0005" w:rsidP="00BC0005">
            <w:pPr>
              <w:numPr>
                <w:ilvl w:val="0"/>
                <w:numId w:val="11"/>
              </w:numPr>
              <w:spacing w:beforeLines="0" w:before="120" w:afterLines="0" w:after="120"/>
              <w:ind w:left="720"/>
              <w:contextualSpacing/>
              <w:jc w:val="left"/>
              <w:rPr>
                <w:rFonts w:ascii="Calibri" w:eastAsia="Calibri" w:hAnsi="Calibri"/>
                <w:kern w:val="0"/>
                <w:sz w:val="22"/>
                <w:szCs w:val="22"/>
              </w:rPr>
            </w:pPr>
            <w:r w:rsidRPr="00BC0005">
              <w:rPr>
                <w:rFonts w:ascii="Calibri" w:eastAsia="Calibri" w:hAnsi="Calibri"/>
                <w:kern w:val="0"/>
                <w:sz w:val="22"/>
                <w:szCs w:val="22"/>
              </w:rPr>
              <w:t>Determine the feasibility of tightened 2Rx REFSENS requirements (in relation to existing 2Rx and 4Rx REFSENS) for the bands where 4Rx is mandatory and provide the feasible REFSENS values. RAN4 shall consider both conducted requirements as well as OTA considerations.</w:t>
            </w:r>
          </w:p>
          <w:p w14:paraId="557FBF80" w14:textId="77777777" w:rsidR="00BC0005" w:rsidRPr="00BC0005" w:rsidRDefault="00BC0005" w:rsidP="0061497F">
            <w:pPr>
              <w:spacing w:before="120" w:after="120"/>
              <w:ind w:left="720"/>
              <w:contextualSpacing/>
              <w:jc w:val="left"/>
              <w:rPr>
                <w:rFonts w:ascii="Calibri" w:eastAsia="Calibri" w:hAnsi="Calibri"/>
                <w:kern w:val="0"/>
                <w:sz w:val="22"/>
                <w:szCs w:val="22"/>
              </w:rPr>
            </w:pPr>
          </w:p>
          <w:p w14:paraId="20E27CE0" w14:textId="77777777" w:rsidR="00BC0005" w:rsidRPr="00BC0005" w:rsidRDefault="00BC0005" w:rsidP="00BC0005">
            <w:pPr>
              <w:numPr>
                <w:ilvl w:val="0"/>
                <w:numId w:val="10"/>
              </w:numPr>
              <w:spacing w:beforeLines="0" w:before="120" w:afterLines="0" w:after="120"/>
              <w:ind w:left="360"/>
              <w:contextualSpacing/>
              <w:jc w:val="left"/>
              <w:rPr>
                <w:rFonts w:ascii="Calibri" w:eastAsia="Calibri" w:hAnsi="Calibri"/>
                <w:kern w:val="0"/>
                <w:sz w:val="22"/>
                <w:szCs w:val="22"/>
              </w:rPr>
            </w:pPr>
            <w:r w:rsidRPr="00BC0005">
              <w:rPr>
                <w:rFonts w:ascii="Calibri" w:eastAsia="Calibri" w:hAnsi="Calibri"/>
                <w:b/>
                <w:bCs/>
                <w:kern w:val="0"/>
                <w:sz w:val="22"/>
                <w:szCs w:val="22"/>
                <w:u w:val="single"/>
              </w:rPr>
              <w:t>TSG-RAN#103 in March:</w:t>
            </w:r>
            <w:r w:rsidRPr="00BC0005">
              <w:rPr>
                <w:rFonts w:ascii="Calibri" w:eastAsia="Calibri" w:hAnsi="Calibri"/>
                <w:kern w:val="0"/>
                <w:sz w:val="22"/>
                <w:szCs w:val="22"/>
              </w:rPr>
              <w:t xml:space="preserve"> </w:t>
            </w:r>
          </w:p>
          <w:p w14:paraId="2BDD5C04" w14:textId="77777777" w:rsidR="00BC0005" w:rsidRPr="00BC0005" w:rsidRDefault="00BC0005" w:rsidP="00BC0005">
            <w:pPr>
              <w:numPr>
                <w:ilvl w:val="0"/>
                <w:numId w:val="12"/>
              </w:numPr>
              <w:spacing w:beforeLines="0" w:before="120" w:afterLines="0" w:after="120"/>
              <w:contextualSpacing/>
              <w:jc w:val="left"/>
              <w:rPr>
                <w:rFonts w:ascii="Calibri" w:eastAsia="Calibri" w:hAnsi="Calibri"/>
                <w:kern w:val="0"/>
                <w:sz w:val="22"/>
                <w:szCs w:val="22"/>
              </w:rPr>
            </w:pPr>
            <w:r w:rsidRPr="00BC0005">
              <w:rPr>
                <w:rFonts w:ascii="Calibri" w:eastAsia="Calibri" w:hAnsi="Calibri"/>
                <w:kern w:val="0"/>
                <w:sz w:val="22"/>
                <w:szCs w:val="22"/>
              </w:rPr>
              <w:t>Consider approving the draft CRs from RAN2, RAN3 and RAN4 for Release-18</w:t>
            </w:r>
          </w:p>
          <w:p w14:paraId="661FD998" w14:textId="77777777" w:rsidR="00BC0005" w:rsidRPr="00BC0005" w:rsidRDefault="00BC0005" w:rsidP="00BC0005">
            <w:pPr>
              <w:numPr>
                <w:ilvl w:val="0"/>
                <w:numId w:val="12"/>
              </w:numPr>
              <w:spacing w:beforeLines="0" w:before="120" w:afterLines="0" w:after="120"/>
              <w:contextualSpacing/>
              <w:jc w:val="left"/>
              <w:rPr>
                <w:rFonts w:ascii="Calibri" w:eastAsia="Calibri" w:hAnsi="Calibri"/>
                <w:kern w:val="0"/>
                <w:sz w:val="22"/>
                <w:szCs w:val="22"/>
              </w:rPr>
            </w:pPr>
            <w:r w:rsidRPr="00BC0005">
              <w:rPr>
                <w:rFonts w:ascii="Calibri" w:eastAsia="Calibri" w:hAnsi="Calibri"/>
                <w:kern w:val="0"/>
                <w:sz w:val="22"/>
                <w:szCs w:val="22"/>
              </w:rPr>
              <w:t>Consider approving Release-19 work to be conducted on detailed OTA work for ‘2Rx non-REDCAP XR devices’.</w:t>
            </w:r>
          </w:p>
          <w:p w14:paraId="6EEB9BBF" w14:textId="77777777" w:rsidR="00BC0005" w:rsidRPr="0040391B" w:rsidRDefault="00BC0005" w:rsidP="00BC0005">
            <w:pPr>
              <w:numPr>
                <w:ilvl w:val="0"/>
                <w:numId w:val="12"/>
              </w:numPr>
              <w:spacing w:beforeLines="0" w:before="120" w:afterLines="0" w:after="120"/>
              <w:contextualSpacing/>
              <w:jc w:val="left"/>
              <w:rPr>
                <w:rFonts w:ascii="Calibri" w:eastAsia="Calibri" w:hAnsi="Calibri"/>
                <w:kern w:val="0"/>
                <w:sz w:val="22"/>
                <w:szCs w:val="22"/>
              </w:rPr>
            </w:pPr>
            <w:r w:rsidRPr="00BC0005">
              <w:rPr>
                <w:rFonts w:ascii="Calibri" w:hAnsi="Calibri"/>
                <w:sz w:val="22"/>
                <w:szCs w:val="22"/>
              </w:rPr>
              <w:t>Points 1) and 2) represent a package, each one is dependent on the other moving forward.</w:t>
            </w:r>
            <w:r w:rsidRPr="0040391B">
              <w:rPr>
                <w:rFonts w:ascii="Calibri" w:hAnsi="Calibri"/>
                <w:sz w:val="22"/>
                <w:szCs w:val="22"/>
              </w:rPr>
              <w:t xml:space="preserve">  </w:t>
            </w:r>
            <w:r w:rsidRPr="0040391B">
              <w:rPr>
                <w:rFonts w:ascii="Calibri" w:hAnsi="Calibri"/>
                <w:sz w:val="22"/>
                <w:szCs w:val="22"/>
              </w:rPr>
              <w:br/>
            </w:r>
          </w:p>
        </w:tc>
      </w:tr>
    </w:tbl>
    <w:p w14:paraId="17CA8831" w14:textId="14FD2EF3" w:rsidR="00842BFF" w:rsidRPr="00BC0005" w:rsidRDefault="00000000">
      <w:pPr>
        <w:spacing w:before="120" w:after="120"/>
      </w:pPr>
      <w:r w:rsidRPr="00BC0005">
        <w:rPr>
          <w:rFonts w:hint="eastAsia"/>
        </w:rPr>
        <w:t xml:space="preserve">In this paper, we </w:t>
      </w:r>
      <w:r w:rsidR="00BC0005">
        <w:t>discuss the status of the progress of support for 2RX XR devices in the WGs and propose a way forward</w:t>
      </w:r>
      <w:r w:rsidRPr="00BC0005">
        <w:rPr>
          <w:rFonts w:hint="eastAsia"/>
        </w:rPr>
        <w:t>.</w:t>
      </w:r>
    </w:p>
    <w:p w14:paraId="4BAECB8D" w14:textId="10752CF6" w:rsidR="00842BFF" w:rsidRDefault="005413AD" w:rsidP="00BC0005">
      <w:pPr>
        <w:pStyle w:val="Heading1"/>
        <w:spacing w:before="120" w:after="120"/>
        <w:ind w:left="0"/>
        <w:rPr>
          <w:rFonts w:eastAsia="SimSun"/>
        </w:rPr>
      </w:pPr>
      <w:r>
        <w:rPr>
          <w:rFonts w:eastAsia="SimSun"/>
        </w:rPr>
        <w:t>Open issues for 2RX XR support</w:t>
      </w:r>
    </w:p>
    <w:p w14:paraId="3F74C67A" w14:textId="6461CE5E" w:rsidR="00BC0005" w:rsidRDefault="00BC0005" w:rsidP="00BC0005">
      <w:pPr>
        <w:spacing w:before="120" w:after="120"/>
      </w:pPr>
      <w:r>
        <w:t xml:space="preserve">RAN2 discussed the support for 2RX XR UEs and could not reach a consensus on </w:t>
      </w:r>
      <w:r w:rsidR="0029516D">
        <w:t>the details of the signalling for 2RX support for XR</w:t>
      </w:r>
      <w:r>
        <w:t xml:space="preserve">. </w:t>
      </w:r>
    </w:p>
    <w:p w14:paraId="7A01F39F" w14:textId="2FE3C908" w:rsidR="00BC0005" w:rsidRDefault="00BC0005" w:rsidP="00BC0005">
      <w:pPr>
        <w:spacing w:before="120" w:after="120"/>
      </w:pPr>
      <w:r>
        <w:lastRenderedPageBreak/>
        <w:t xml:space="preserve">The main open issues in RAN2 are: </w:t>
      </w:r>
    </w:p>
    <w:p w14:paraId="412CDF5A" w14:textId="3D1410AA" w:rsidR="00BC0005" w:rsidRPr="00BC0005" w:rsidRDefault="00BC0005" w:rsidP="00BC0005">
      <w:pPr>
        <w:pStyle w:val="ListParagraph"/>
        <w:numPr>
          <w:ilvl w:val="0"/>
          <w:numId w:val="13"/>
        </w:numPr>
        <w:spacing w:before="120" w:after="120"/>
        <w:rPr>
          <w:sz w:val="21"/>
          <w:szCs w:val="21"/>
        </w:rPr>
      </w:pPr>
      <w:r w:rsidRPr="00BC0005">
        <w:rPr>
          <w:sz w:val="21"/>
          <w:szCs w:val="21"/>
        </w:rPr>
        <w:t>Whether the 2RX UE is to be considered as barred or not by default in the legacy cells</w:t>
      </w:r>
    </w:p>
    <w:p w14:paraId="5C45FE03" w14:textId="12CBA25B" w:rsidR="00BC0005" w:rsidRDefault="00BC0005" w:rsidP="00BC0005">
      <w:pPr>
        <w:pStyle w:val="ListParagraph"/>
        <w:numPr>
          <w:ilvl w:val="0"/>
          <w:numId w:val="13"/>
        </w:numPr>
        <w:spacing w:before="120" w:after="120"/>
        <w:rPr>
          <w:sz w:val="21"/>
          <w:szCs w:val="21"/>
        </w:rPr>
      </w:pPr>
      <w:r w:rsidRPr="00BC0005">
        <w:rPr>
          <w:sz w:val="21"/>
          <w:szCs w:val="21"/>
        </w:rPr>
        <w:t>Whether emergency calls may be supported for the 2RX UEs when in barred state</w:t>
      </w:r>
    </w:p>
    <w:p w14:paraId="0C8D5406" w14:textId="77777777" w:rsidR="003D1DE1" w:rsidRPr="003D1DE1" w:rsidRDefault="003D1DE1" w:rsidP="00BC0005">
      <w:pPr>
        <w:spacing w:before="120" w:after="120"/>
        <w:rPr>
          <w:b/>
          <w:bCs/>
          <w:szCs w:val="21"/>
          <w:u w:val="single"/>
        </w:rPr>
      </w:pPr>
      <w:r w:rsidRPr="003D1DE1">
        <w:rPr>
          <w:b/>
          <w:bCs/>
          <w:szCs w:val="21"/>
          <w:u w:val="single"/>
        </w:rPr>
        <w:t xml:space="preserve">Issue 1: Barred or not by default: </w:t>
      </w:r>
    </w:p>
    <w:p w14:paraId="1369FB63" w14:textId="12F34299" w:rsidR="00BC0005" w:rsidRDefault="003D1DE1" w:rsidP="00BC0005">
      <w:pPr>
        <w:spacing w:before="120" w:after="120"/>
        <w:rPr>
          <w:szCs w:val="21"/>
        </w:rPr>
      </w:pPr>
      <w:r>
        <w:rPr>
          <w:szCs w:val="21"/>
        </w:rPr>
        <w:t xml:space="preserve">In case of 2RX UEs, the main issue for the operators is the loss of capacity due to suboptimal performance with the reduced number of antennas. This issue is applicable in all cells and especially so for legacy cells. When a cell barring mechanism is introduced for a given feature, so far, in RAN2 it was always introduced with the notion that in the legacy cells, where the barring signalling is not included in SIB1, the UE considers itself to be barred by default. This is true for RedCap and eRedCap. Changing this behaviour seems not warranted for the 2RX XR devices either given the same concerns </w:t>
      </w:r>
      <w:r w:rsidR="0029516D">
        <w:rPr>
          <w:szCs w:val="21"/>
        </w:rPr>
        <w:t xml:space="preserve">regarding performance loss </w:t>
      </w:r>
      <w:r>
        <w:rPr>
          <w:szCs w:val="21"/>
        </w:rPr>
        <w:t xml:space="preserve">were expressed by operators. It was mentioned that as an alternative to barring the UE by default, the legacy networks can allow the UEs in the network </w:t>
      </w:r>
      <w:r w:rsidR="0029516D">
        <w:rPr>
          <w:szCs w:val="21"/>
        </w:rPr>
        <w:t xml:space="preserve">at RAN level </w:t>
      </w:r>
      <w:r>
        <w:rPr>
          <w:szCs w:val="21"/>
        </w:rPr>
        <w:t xml:space="preserve">and reject the service </w:t>
      </w:r>
      <w:r w:rsidR="0029516D">
        <w:rPr>
          <w:szCs w:val="21"/>
        </w:rPr>
        <w:t xml:space="preserve">or redirect the UE </w:t>
      </w:r>
      <w:r>
        <w:rPr>
          <w:szCs w:val="21"/>
        </w:rPr>
        <w:t>using CN based barring</w:t>
      </w:r>
      <w:r w:rsidR="0029516D">
        <w:rPr>
          <w:szCs w:val="21"/>
        </w:rPr>
        <w:t>/redirection</w:t>
      </w:r>
      <w:r>
        <w:rPr>
          <w:szCs w:val="21"/>
        </w:rPr>
        <w:t xml:space="preserve"> methods </w:t>
      </w:r>
      <w:r w:rsidR="0029516D">
        <w:rPr>
          <w:szCs w:val="21"/>
        </w:rPr>
        <w:t>during the connection setup process</w:t>
      </w:r>
      <w:r>
        <w:rPr>
          <w:szCs w:val="21"/>
        </w:rPr>
        <w:t xml:space="preserve">. Although this is feasible, such mechanism constitutes a service reject mechanism rather than barring. The disadvantage of such mechanism is that it incurs signalling overhead (especially on SRB0 and SRB1) which is costly and also results in the UE camping on a cell that eventually may not serve the UE at the end. Considering this and the fact that traditionally for other such features we adopted the default barring approach, we propose to adopt similar approach also for the 2RX XR UEs. </w:t>
      </w:r>
    </w:p>
    <w:p w14:paraId="4A59961A" w14:textId="7D8547DA" w:rsidR="003D1DE1" w:rsidRPr="00C00906" w:rsidRDefault="003D1DE1" w:rsidP="00BC0005">
      <w:pPr>
        <w:spacing w:before="120" w:after="120"/>
        <w:rPr>
          <w:b/>
          <w:bCs/>
          <w:szCs w:val="21"/>
        </w:rPr>
      </w:pPr>
      <w:r w:rsidRPr="00C00906">
        <w:rPr>
          <w:b/>
          <w:bCs/>
          <w:szCs w:val="21"/>
        </w:rPr>
        <w:t xml:space="preserve">Proposal 1: 2RX XR UEs should be considered as barred by default. </w:t>
      </w:r>
    </w:p>
    <w:p w14:paraId="05A33AB4" w14:textId="7BAA1237" w:rsidR="003D1DE1" w:rsidRPr="003D1DE1" w:rsidRDefault="003D1DE1" w:rsidP="00BC0005">
      <w:pPr>
        <w:spacing w:before="120" w:after="120"/>
        <w:rPr>
          <w:b/>
          <w:bCs/>
          <w:szCs w:val="21"/>
          <w:u w:val="single"/>
        </w:rPr>
      </w:pPr>
      <w:r w:rsidRPr="003D1DE1">
        <w:rPr>
          <w:b/>
          <w:bCs/>
          <w:szCs w:val="21"/>
          <w:u w:val="single"/>
        </w:rPr>
        <w:t>Issue 2: Emergency call support</w:t>
      </w:r>
    </w:p>
    <w:p w14:paraId="0BC3BC2A" w14:textId="7372C4B3" w:rsidR="00842BFF" w:rsidRDefault="003D1DE1">
      <w:pPr>
        <w:spacing w:before="120" w:after="120"/>
      </w:pPr>
      <w:r>
        <w:t>This was left FFS in RAN2. The question here is whether the XR 2RX UE will be allowed to initiate emergency calls in a barred cell. Again, traditionally when the cell is barred, the UE is not permitted to select/reselect such a cell, not even for emergency calls. If this approach were to be changed this may result in a</w:t>
      </w:r>
      <w:r w:rsidR="0095351E">
        <w:t>n</w:t>
      </w:r>
      <w:r>
        <w:t xml:space="preserve"> impact to the way we handle barred cells and may also impact other working groups (e.g. SA/CT groups). Considering this, we again propose to not support t</w:t>
      </w:r>
      <w:r w:rsidR="00C00906">
        <w:t xml:space="preserve">his and follow the legacy approach. </w:t>
      </w:r>
    </w:p>
    <w:p w14:paraId="391793E8" w14:textId="7E2F7481" w:rsidR="00C00906" w:rsidRDefault="00C00906">
      <w:pPr>
        <w:spacing w:before="120" w:after="120"/>
        <w:rPr>
          <w:b/>
          <w:bCs/>
        </w:rPr>
      </w:pPr>
      <w:r w:rsidRPr="00C00906">
        <w:rPr>
          <w:b/>
          <w:bCs/>
        </w:rPr>
        <w:t xml:space="preserve">Proposal 2: Emergency calls are not allowed for 2RX XR UE in a cell which is barred for these UEs. </w:t>
      </w:r>
    </w:p>
    <w:p w14:paraId="74046811" w14:textId="36DEC24C" w:rsidR="005413AD" w:rsidRDefault="005413AD">
      <w:pPr>
        <w:spacing w:before="120" w:after="120"/>
      </w:pPr>
      <w:r>
        <w:t xml:space="preserve">In addition to the above issues, the main bottleneck for supporting 2RX UEs is the lack of consensus in RAN4 with regards to the magnitude of REFSENS tightening that could be supported for the 2RX XR UEs. Currently a range of tightening </w:t>
      </w:r>
      <w:r w:rsidR="0029516D">
        <w:t>from</w:t>
      </w:r>
      <w:r>
        <w:t xml:space="preserve"> 0.5 dB to same performance as 4RX devices is being discussed in RAN4 without a conclusion. It was agreed that OTA TRS requirements per band will be specified for both 4RX and 2RX UEs, but this is a long</w:t>
      </w:r>
      <w:r w:rsidR="0029516D">
        <w:t>-</w:t>
      </w:r>
      <w:r>
        <w:t xml:space="preserve">term procedure which will not be concluded within the Rel-18 time scales. It should however be noted that the next cycle of WG meetings are the last meetings before ASN.1 for Rel-18 will be frozen. Considering this, RAN plenary is again requested to guide the WGs to converge on the open issues for XR within the next cycle of WG meetings (i.e. by June plenary) and if this is not feasible, then the whole feature should be moved to Rel-19 with a possibility for early implementation from signalling perspective. </w:t>
      </w:r>
    </w:p>
    <w:p w14:paraId="216C11DA" w14:textId="2B69F7EB" w:rsidR="005413AD" w:rsidRPr="005413AD" w:rsidRDefault="005413AD">
      <w:pPr>
        <w:spacing w:before="120" w:after="120"/>
        <w:rPr>
          <w:b/>
          <w:bCs/>
        </w:rPr>
      </w:pPr>
      <w:r w:rsidRPr="005413AD">
        <w:rPr>
          <w:b/>
          <w:bCs/>
        </w:rPr>
        <w:t xml:space="preserve">Proposal 3: RAN plenary should task the WGs to finalise all the CRs for 2RX XR UEs by June plenary and if there is no consensus by June, the feature should be moved to Rel-19 (with a possibility for early implementation </w:t>
      </w:r>
      <w:r w:rsidR="00DB731E">
        <w:rPr>
          <w:b/>
          <w:bCs/>
        </w:rPr>
        <w:t>from</w:t>
      </w:r>
      <w:r w:rsidRPr="005413AD">
        <w:rPr>
          <w:b/>
          <w:bCs/>
        </w:rPr>
        <w:t xml:space="preserve"> signalling perspective). </w:t>
      </w:r>
    </w:p>
    <w:p w14:paraId="5AD49531" w14:textId="77777777" w:rsidR="005413AD" w:rsidRDefault="005413AD">
      <w:pPr>
        <w:spacing w:before="120" w:after="120"/>
        <w:rPr>
          <w:b/>
          <w:bCs/>
        </w:rPr>
      </w:pPr>
    </w:p>
    <w:p w14:paraId="6F1645DC" w14:textId="77777777" w:rsidR="00842BFF" w:rsidRPr="00BC0005" w:rsidRDefault="00000000">
      <w:pPr>
        <w:pStyle w:val="Heading1"/>
        <w:spacing w:before="120" w:after="120"/>
        <w:ind w:left="0"/>
        <w:rPr>
          <w:rFonts w:eastAsia="SimSun"/>
        </w:rPr>
      </w:pPr>
      <w:r w:rsidRPr="00BC0005">
        <w:rPr>
          <w:rFonts w:eastAsia="SimSun"/>
        </w:rPr>
        <w:t>Conclusion</w:t>
      </w:r>
    </w:p>
    <w:p w14:paraId="44830860" w14:textId="07F132EA" w:rsidR="00842BFF" w:rsidRPr="00BC0005" w:rsidRDefault="00000000">
      <w:pPr>
        <w:spacing w:before="120" w:after="120"/>
      </w:pPr>
      <w:r w:rsidRPr="00BC0005">
        <w:rPr>
          <w:rFonts w:hint="eastAsia"/>
        </w:rPr>
        <w:t>In this contribution, we have the following proposals:</w:t>
      </w:r>
    </w:p>
    <w:p w14:paraId="74567F44" w14:textId="593FBEBD" w:rsidR="008D3ED9" w:rsidRPr="00C00906" w:rsidRDefault="008D3ED9" w:rsidP="008D3ED9">
      <w:pPr>
        <w:spacing w:before="120" w:after="120"/>
        <w:rPr>
          <w:b/>
          <w:bCs/>
          <w:szCs w:val="21"/>
        </w:rPr>
      </w:pPr>
      <w:r w:rsidRPr="00C00906">
        <w:rPr>
          <w:b/>
          <w:bCs/>
          <w:szCs w:val="21"/>
        </w:rPr>
        <w:t xml:space="preserve">Proposal 1: 2RX XR UEs should be considered as barred by default. </w:t>
      </w:r>
    </w:p>
    <w:p w14:paraId="355D5195" w14:textId="77777777" w:rsidR="008D3ED9" w:rsidRDefault="008D3ED9" w:rsidP="008D3ED9">
      <w:pPr>
        <w:spacing w:before="120" w:after="120"/>
        <w:rPr>
          <w:b/>
          <w:bCs/>
        </w:rPr>
      </w:pPr>
      <w:r w:rsidRPr="00C00906">
        <w:rPr>
          <w:b/>
          <w:bCs/>
        </w:rPr>
        <w:t xml:space="preserve">Proposal 2: Emergency calls are not allowed for 2RX XR UE in a cell which is barred for these UEs. </w:t>
      </w:r>
    </w:p>
    <w:p w14:paraId="580FA0F6" w14:textId="437635B3" w:rsidR="008D3ED9" w:rsidRPr="005413AD" w:rsidRDefault="008D3ED9" w:rsidP="008D3ED9">
      <w:pPr>
        <w:spacing w:before="120" w:after="120"/>
        <w:rPr>
          <w:b/>
          <w:bCs/>
        </w:rPr>
      </w:pPr>
      <w:r w:rsidRPr="005413AD">
        <w:rPr>
          <w:b/>
          <w:bCs/>
        </w:rPr>
        <w:lastRenderedPageBreak/>
        <w:t xml:space="preserve">Proposal 3: RAN plenary should task the WGs to finalise all the CRs for 2RX XR UEs by June plenary and if there is no consensus by June, the feature should be moved to Rel-19 (with a possibility for early implementation </w:t>
      </w:r>
      <w:r w:rsidR="00DB731E">
        <w:rPr>
          <w:b/>
          <w:bCs/>
        </w:rPr>
        <w:t>from</w:t>
      </w:r>
      <w:r w:rsidRPr="005413AD">
        <w:rPr>
          <w:b/>
          <w:bCs/>
        </w:rPr>
        <w:t xml:space="preserve"> signalling perspective). </w:t>
      </w:r>
    </w:p>
    <w:p w14:paraId="3CFE8869" w14:textId="4DC0B116" w:rsidR="00842BFF" w:rsidRPr="00BC0005" w:rsidRDefault="00842BFF">
      <w:pPr>
        <w:spacing w:before="120" w:after="120"/>
        <w:rPr>
          <w:szCs w:val="22"/>
        </w:rPr>
      </w:pPr>
    </w:p>
    <w:p w14:paraId="0BC401CF" w14:textId="77777777" w:rsidR="00842BFF" w:rsidRPr="00BC0005" w:rsidRDefault="00000000">
      <w:pPr>
        <w:pStyle w:val="Heading1"/>
        <w:spacing w:before="120" w:after="120"/>
        <w:ind w:left="0"/>
        <w:rPr>
          <w:rFonts w:eastAsia="SimSun"/>
        </w:rPr>
      </w:pPr>
      <w:r w:rsidRPr="00BC0005">
        <w:rPr>
          <w:rFonts w:eastAsia="SimSun" w:hint="eastAsia"/>
        </w:rPr>
        <w:t>Reference</w:t>
      </w:r>
      <w:r w:rsidRPr="00BC0005">
        <w:rPr>
          <w:rFonts w:eastAsia="SimSun"/>
        </w:rPr>
        <w:t>s</w:t>
      </w:r>
    </w:p>
    <w:p w14:paraId="59679D79" w14:textId="77777777" w:rsidR="00842BFF" w:rsidRPr="00BC0005" w:rsidRDefault="00842BFF">
      <w:pPr>
        <w:pStyle w:val="References"/>
        <w:numPr>
          <w:ilvl w:val="0"/>
          <w:numId w:val="0"/>
        </w:numPr>
        <w:spacing w:before="120" w:after="120"/>
      </w:pPr>
    </w:p>
    <w:sectPr w:rsidR="00842BFF" w:rsidRPr="00BC0005">
      <w:headerReference w:type="even" r:id="rId10"/>
      <w:headerReference w:type="default" r:id="rId11"/>
      <w:footerReference w:type="even" r:id="rId12"/>
      <w:footerReference w:type="default" r:id="rId13"/>
      <w:headerReference w:type="first" r:id="rId14"/>
      <w:footerReference w:type="first" r:id="rId15"/>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77558" w14:textId="77777777" w:rsidR="0040157D" w:rsidRDefault="0040157D">
      <w:pPr>
        <w:spacing w:before="120" w:after="120" w:line="240" w:lineRule="auto"/>
      </w:pPr>
      <w:r>
        <w:separator/>
      </w:r>
    </w:p>
  </w:endnote>
  <w:endnote w:type="continuationSeparator" w:id="0">
    <w:p w14:paraId="64C0E1FF" w14:textId="77777777" w:rsidR="0040157D" w:rsidRDefault="0040157D">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99A68" w14:textId="77777777" w:rsidR="00842BFF" w:rsidRDefault="00842BFF">
    <w:pPr>
      <w:pStyle w:val="Foote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189BB" w14:textId="77777777" w:rsidR="00842BFF" w:rsidRDefault="00000000">
    <w:pPr>
      <w:pStyle w:val="Footer"/>
      <w:spacing w:before="120" w:after="120"/>
    </w:pPr>
    <w:r>
      <w:rPr>
        <w:noProof/>
      </w:rPr>
      <mc:AlternateContent>
        <mc:Choice Requires="wps">
          <w:drawing>
            <wp:anchor distT="0" distB="0" distL="114300" distR="114300" simplePos="0" relativeHeight="251659264" behindDoc="0" locked="0" layoutInCell="1" allowOverlap="1" wp14:anchorId="7950B99A" wp14:editId="28ED481A">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5CA0D25C" w14:textId="77777777" w:rsidR="00842BFF" w:rsidRDefault="00000000">
                          <w:pPr>
                            <w:pStyle w:val="Footer"/>
                            <w:spacing w:before="120" w:after="120"/>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950B99A"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" filled="f" stroked="f" strokeweight=".5pt">
              <v:textbox style="mso-fit-shape-to-text:t" inset="0,0,0,0">
                <w:txbxContent>
                  <w:p w14:paraId="5CA0D25C" w14:textId="77777777" w:rsidR="00842BFF" w:rsidRDefault="00000000">
                    <w:pPr>
                      <w:pStyle w:val="Footer"/>
                      <w:spacing w:before="120" w:after="120"/>
                    </w:pPr>
                    <w:r>
                      <w:fldChar w:fldCharType="begin"/>
                    </w:r>
                    <w:r>
                      <w:instrText xml:space="preserve"> PAGE  \* MERGEFORMAT </w:instrText>
                    </w:r>
                    <w:r>
                      <w:fldChar w:fldCharType="separate"/>
                    </w:r>
                    <w:r>
                      <w:t>6</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D627A" w14:textId="77777777" w:rsidR="00842BFF" w:rsidRDefault="00842BFF">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75980" w14:textId="77777777" w:rsidR="0040157D" w:rsidRDefault="0040157D">
      <w:pPr>
        <w:spacing w:before="120" w:after="120"/>
      </w:pPr>
      <w:r>
        <w:separator/>
      </w:r>
    </w:p>
  </w:footnote>
  <w:footnote w:type="continuationSeparator" w:id="0">
    <w:p w14:paraId="6E52E881" w14:textId="77777777" w:rsidR="0040157D" w:rsidRDefault="0040157D">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A5DBD" w14:textId="77777777" w:rsidR="00842BFF" w:rsidRDefault="00842BFF">
    <w:pPr>
      <w:pStyle w:val="Heade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5055B" w14:textId="77777777" w:rsidR="00842BFF" w:rsidRDefault="00842BFF">
    <w:pPr>
      <w:pStyle w:val="Heade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EF22" w14:textId="77777777" w:rsidR="00842BFF" w:rsidRDefault="00842BFF">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1" w15:restartNumberingAfterBreak="0">
    <w:nsid w:val="BCA3F6B3"/>
    <w:multiLevelType w:val="singleLevel"/>
    <w:tmpl w:val="BCA3F6B3"/>
    <w:lvl w:ilvl="0">
      <w:start w:val="1"/>
      <w:numFmt w:val="bullet"/>
      <w:lvlText w:val=""/>
      <w:lvlJc w:val="left"/>
      <w:pPr>
        <w:ind w:left="42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5" w15:restartNumberingAfterBreak="0">
    <w:nsid w:val="1B012685"/>
    <w:multiLevelType w:val="hybridMultilevel"/>
    <w:tmpl w:val="18C82BA6"/>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8633435"/>
    <w:multiLevelType w:val="multilevel"/>
    <w:tmpl w:val="48633435"/>
    <w:lvl w:ilvl="0">
      <w:start w:val="1"/>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D420A2C"/>
    <w:multiLevelType w:val="hybridMultilevel"/>
    <w:tmpl w:val="A4B420A2"/>
    <w:lvl w:ilvl="0" w:tplc="0CE4F71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A0E6583"/>
    <w:multiLevelType w:val="multilevel"/>
    <w:tmpl w:val="6A0E6583"/>
    <w:lvl w:ilvl="0">
      <w:start w:val="29"/>
      <w:numFmt w:val="bullet"/>
      <w:lvlText w:val="-"/>
      <w:lvlJc w:val="left"/>
      <w:pPr>
        <w:ind w:left="720" w:hanging="360"/>
      </w:pPr>
      <w:rPr>
        <w:rFonts w:ascii="Calibri" w:eastAsiaTheme="minorHAnsi" w:hAnsi="Calibri" w:cs="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3620"/>
        </w:tabs>
        <w:ind w:left="362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7206422"/>
    <w:multiLevelType w:val="hybridMultilevel"/>
    <w:tmpl w:val="18C82BA6"/>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7ACF1EC4"/>
    <w:multiLevelType w:val="multilevel"/>
    <w:tmpl w:val="7ACF1EC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78541236">
    <w:abstractNumId w:val="4"/>
  </w:num>
  <w:num w:numId="2" w16cid:durableId="9650311">
    <w:abstractNumId w:val="6"/>
  </w:num>
  <w:num w:numId="3" w16cid:durableId="561404867">
    <w:abstractNumId w:val="0"/>
  </w:num>
  <w:num w:numId="4" w16cid:durableId="883836616">
    <w:abstractNumId w:val="2"/>
  </w:num>
  <w:num w:numId="5" w16cid:durableId="536892042">
    <w:abstractNumId w:val="10"/>
  </w:num>
  <w:num w:numId="6" w16cid:durableId="1644655736">
    <w:abstractNumId w:val="12"/>
  </w:num>
  <w:num w:numId="7" w16cid:durableId="478813861">
    <w:abstractNumId w:val="9"/>
  </w:num>
  <w:num w:numId="8" w16cid:durableId="1121919380">
    <w:abstractNumId w:val="7"/>
  </w:num>
  <w:num w:numId="9" w16cid:durableId="1176966519">
    <w:abstractNumId w:val="1"/>
  </w:num>
  <w:num w:numId="10" w16cid:durableId="1627396147">
    <w:abstractNumId w:val="3"/>
  </w:num>
  <w:num w:numId="11" w16cid:durableId="2069957277">
    <w:abstractNumId w:val="11"/>
  </w:num>
  <w:num w:numId="12" w16cid:durableId="1590499736">
    <w:abstractNumId w:val="8"/>
  </w:num>
  <w:num w:numId="13" w16cid:durableId="19880014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50423"/>
    <w:rsid w:val="00051F4E"/>
    <w:rsid w:val="000529AC"/>
    <w:rsid w:val="0007124E"/>
    <w:rsid w:val="00071FB7"/>
    <w:rsid w:val="00072FB0"/>
    <w:rsid w:val="0007790D"/>
    <w:rsid w:val="00077A1A"/>
    <w:rsid w:val="00090D39"/>
    <w:rsid w:val="00093DF3"/>
    <w:rsid w:val="000A15BE"/>
    <w:rsid w:val="000A168E"/>
    <w:rsid w:val="000C1A96"/>
    <w:rsid w:val="000D0462"/>
    <w:rsid w:val="000D627E"/>
    <w:rsid w:val="000E2433"/>
    <w:rsid w:val="000F28CA"/>
    <w:rsid w:val="001009B8"/>
    <w:rsid w:val="00103906"/>
    <w:rsid w:val="00120AF7"/>
    <w:rsid w:val="00142961"/>
    <w:rsid w:val="001470AA"/>
    <w:rsid w:val="00153BF7"/>
    <w:rsid w:val="00154DBD"/>
    <w:rsid w:val="0016113B"/>
    <w:rsid w:val="001632AB"/>
    <w:rsid w:val="00172A27"/>
    <w:rsid w:val="001754AE"/>
    <w:rsid w:val="0018654F"/>
    <w:rsid w:val="0018732E"/>
    <w:rsid w:val="00191912"/>
    <w:rsid w:val="00195F46"/>
    <w:rsid w:val="001A1539"/>
    <w:rsid w:val="001B3634"/>
    <w:rsid w:val="001C1894"/>
    <w:rsid w:val="001C196F"/>
    <w:rsid w:val="001D1287"/>
    <w:rsid w:val="001E0651"/>
    <w:rsid w:val="001E125B"/>
    <w:rsid w:val="001E262F"/>
    <w:rsid w:val="001E5547"/>
    <w:rsid w:val="001F1BB1"/>
    <w:rsid w:val="001F415E"/>
    <w:rsid w:val="001F6E58"/>
    <w:rsid w:val="0020406B"/>
    <w:rsid w:val="00212872"/>
    <w:rsid w:val="00216169"/>
    <w:rsid w:val="002240E1"/>
    <w:rsid w:val="00224A1A"/>
    <w:rsid w:val="00227DF5"/>
    <w:rsid w:val="002320CA"/>
    <w:rsid w:val="002401EC"/>
    <w:rsid w:val="00243B44"/>
    <w:rsid w:val="00244ABB"/>
    <w:rsid w:val="00247A67"/>
    <w:rsid w:val="00251814"/>
    <w:rsid w:val="00256B05"/>
    <w:rsid w:val="00261BCE"/>
    <w:rsid w:val="00261C72"/>
    <w:rsid w:val="0026766E"/>
    <w:rsid w:val="002748A9"/>
    <w:rsid w:val="00282069"/>
    <w:rsid w:val="0029516D"/>
    <w:rsid w:val="002B4661"/>
    <w:rsid w:val="002C4448"/>
    <w:rsid w:val="002C68AC"/>
    <w:rsid w:val="002C7CCD"/>
    <w:rsid w:val="002F0E7A"/>
    <w:rsid w:val="002F2535"/>
    <w:rsid w:val="002F5687"/>
    <w:rsid w:val="002F5A8D"/>
    <w:rsid w:val="00302F20"/>
    <w:rsid w:val="00303936"/>
    <w:rsid w:val="00314748"/>
    <w:rsid w:val="00316046"/>
    <w:rsid w:val="00317501"/>
    <w:rsid w:val="00322EE2"/>
    <w:rsid w:val="00325902"/>
    <w:rsid w:val="003275A3"/>
    <w:rsid w:val="00332D30"/>
    <w:rsid w:val="0033573E"/>
    <w:rsid w:val="00335FF9"/>
    <w:rsid w:val="0034009F"/>
    <w:rsid w:val="00340631"/>
    <w:rsid w:val="00343CE4"/>
    <w:rsid w:val="00344E48"/>
    <w:rsid w:val="003466BB"/>
    <w:rsid w:val="0035253F"/>
    <w:rsid w:val="00361D52"/>
    <w:rsid w:val="003704FF"/>
    <w:rsid w:val="00370D7F"/>
    <w:rsid w:val="00372A00"/>
    <w:rsid w:val="00373667"/>
    <w:rsid w:val="00376E4B"/>
    <w:rsid w:val="00376EEB"/>
    <w:rsid w:val="003872BB"/>
    <w:rsid w:val="00396F31"/>
    <w:rsid w:val="00397BA3"/>
    <w:rsid w:val="003A1DCE"/>
    <w:rsid w:val="003A4365"/>
    <w:rsid w:val="003A6BBE"/>
    <w:rsid w:val="003A7EAD"/>
    <w:rsid w:val="003B53DF"/>
    <w:rsid w:val="003D1DE1"/>
    <w:rsid w:val="003D44C6"/>
    <w:rsid w:val="003D5CFD"/>
    <w:rsid w:val="003F7415"/>
    <w:rsid w:val="004003D2"/>
    <w:rsid w:val="0040157D"/>
    <w:rsid w:val="004209E1"/>
    <w:rsid w:val="0042238B"/>
    <w:rsid w:val="00450C17"/>
    <w:rsid w:val="004527B1"/>
    <w:rsid w:val="004545A5"/>
    <w:rsid w:val="004557D2"/>
    <w:rsid w:val="004608F6"/>
    <w:rsid w:val="004724B4"/>
    <w:rsid w:val="00472B06"/>
    <w:rsid w:val="00477655"/>
    <w:rsid w:val="0048120F"/>
    <w:rsid w:val="00482706"/>
    <w:rsid w:val="00490434"/>
    <w:rsid w:val="004A142B"/>
    <w:rsid w:val="004A2759"/>
    <w:rsid w:val="004A5D1D"/>
    <w:rsid w:val="004A699E"/>
    <w:rsid w:val="004B44A9"/>
    <w:rsid w:val="004C1A54"/>
    <w:rsid w:val="004D04B4"/>
    <w:rsid w:val="004D2637"/>
    <w:rsid w:val="004F5994"/>
    <w:rsid w:val="00500F45"/>
    <w:rsid w:val="00503921"/>
    <w:rsid w:val="00507A00"/>
    <w:rsid w:val="005176E7"/>
    <w:rsid w:val="00523589"/>
    <w:rsid w:val="00523668"/>
    <w:rsid w:val="00523AD9"/>
    <w:rsid w:val="00523D5E"/>
    <w:rsid w:val="00527033"/>
    <w:rsid w:val="00531B5B"/>
    <w:rsid w:val="00532500"/>
    <w:rsid w:val="005349A5"/>
    <w:rsid w:val="005413AD"/>
    <w:rsid w:val="00541B22"/>
    <w:rsid w:val="00546436"/>
    <w:rsid w:val="00547723"/>
    <w:rsid w:val="00564BCB"/>
    <w:rsid w:val="005725AF"/>
    <w:rsid w:val="00572F6E"/>
    <w:rsid w:val="00574776"/>
    <w:rsid w:val="0058526A"/>
    <w:rsid w:val="0059321F"/>
    <w:rsid w:val="00593818"/>
    <w:rsid w:val="005A05C6"/>
    <w:rsid w:val="005A0FE9"/>
    <w:rsid w:val="005B77A5"/>
    <w:rsid w:val="005C6B42"/>
    <w:rsid w:val="005D6A1C"/>
    <w:rsid w:val="005E2808"/>
    <w:rsid w:val="005E2C89"/>
    <w:rsid w:val="005F26E5"/>
    <w:rsid w:val="00604404"/>
    <w:rsid w:val="00611232"/>
    <w:rsid w:val="00614E28"/>
    <w:rsid w:val="00617327"/>
    <w:rsid w:val="00617EE7"/>
    <w:rsid w:val="00620288"/>
    <w:rsid w:val="00620D7C"/>
    <w:rsid w:val="006231ED"/>
    <w:rsid w:val="00624C23"/>
    <w:rsid w:val="00633E43"/>
    <w:rsid w:val="00637D11"/>
    <w:rsid w:val="00640B94"/>
    <w:rsid w:val="00642298"/>
    <w:rsid w:val="00646EAA"/>
    <w:rsid w:val="006501AA"/>
    <w:rsid w:val="006536B8"/>
    <w:rsid w:val="00676C72"/>
    <w:rsid w:val="00680FFF"/>
    <w:rsid w:val="00691376"/>
    <w:rsid w:val="006922EF"/>
    <w:rsid w:val="00694FB9"/>
    <w:rsid w:val="006A2804"/>
    <w:rsid w:val="006C2229"/>
    <w:rsid w:val="006C55B1"/>
    <w:rsid w:val="006C69C1"/>
    <w:rsid w:val="006D11DE"/>
    <w:rsid w:val="006D3D89"/>
    <w:rsid w:val="006E01C3"/>
    <w:rsid w:val="006F4852"/>
    <w:rsid w:val="00700636"/>
    <w:rsid w:val="00701BF9"/>
    <w:rsid w:val="00702237"/>
    <w:rsid w:val="007036F7"/>
    <w:rsid w:val="0070691A"/>
    <w:rsid w:val="0070693A"/>
    <w:rsid w:val="00707117"/>
    <w:rsid w:val="00717A38"/>
    <w:rsid w:val="0073053B"/>
    <w:rsid w:val="00735DC1"/>
    <w:rsid w:val="00737786"/>
    <w:rsid w:val="007427BB"/>
    <w:rsid w:val="007440A2"/>
    <w:rsid w:val="00745143"/>
    <w:rsid w:val="00747C56"/>
    <w:rsid w:val="007501AC"/>
    <w:rsid w:val="00762F1B"/>
    <w:rsid w:val="0076682E"/>
    <w:rsid w:val="0077581A"/>
    <w:rsid w:val="0077761A"/>
    <w:rsid w:val="00784828"/>
    <w:rsid w:val="00785A2A"/>
    <w:rsid w:val="00786A2C"/>
    <w:rsid w:val="00787FA9"/>
    <w:rsid w:val="007A0CD8"/>
    <w:rsid w:val="007B0FD9"/>
    <w:rsid w:val="007B33D8"/>
    <w:rsid w:val="007B447A"/>
    <w:rsid w:val="007B458B"/>
    <w:rsid w:val="007C4328"/>
    <w:rsid w:val="007C440F"/>
    <w:rsid w:val="007D2C32"/>
    <w:rsid w:val="007E4A23"/>
    <w:rsid w:val="007F39F4"/>
    <w:rsid w:val="00802A15"/>
    <w:rsid w:val="00810C42"/>
    <w:rsid w:val="00816EF3"/>
    <w:rsid w:val="008266C4"/>
    <w:rsid w:val="008412CD"/>
    <w:rsid w:val="00842BFF"/>
    <w:rsid w:val="0084332A"/>
    <w:rsid w:val="00847621"/>
    <w:rsid w:val="00852635"/>
    <w:rsid w:val="0085443B"/>
    <w:rsid w:val="00857E93"/>
    <w:rsid w:val="008652E8"/>
    <w:rsid w:val="00870679"/>
    <w:rsid w:val="00870E40"/>
    <w:rsid w:val="00886E49"/>
    <w:rsid w:val="00886EA7"/>
    <w:rsid w:val="0089023C"/>
    <w:rsid w:val="00892B4C"/>
    <w:rsid w:val="00893268"/>
    <w:rsid w:val="0089344F"/>
    <w:rsid w:val="00894520"/>
    <w:rsid w:val="008A72B5"/>
    <w:rsid w:val="008B3130"/>
    <w:rsid w:val="008B547D"/>
    <w:rsid w:val="008B5C48"/>
    <w:rsid w:val="008B7F10"/>
    <w:rsid w:val="008C0445"/>
    <w:rsid w:val="008C2278"/>
    <w:rsid w:val="008D3ED9"/>
    <w:rsid w:val="008F255E"/>
    <w:rsid w:val="008F3DC8"/>
    <w:rsid w:val="00903A35"/>
    <w:rsid w:val="00913703"/>
    <w:rsid w:val="00922624"/>
    <w:rsid w:val="00923BDA"/>
    <w:rsid w:val="0093617A"/>
    <w:rsid w:val="009411A5"/>
    <w:rsid w:val="00942AEE"/>
    <w:rsid w:val="00946A7C"/>
    <w:rsid w:val="00950DB1"/>
    <w:rsid w:val="00952C83"/>
    <w:rsid w:val="0095351E"/>
    <w:rsid w:val="00956A30"/>
    <w:rsid w:val="00957418"/>
    <w:rsid w:val="009610C6"/>
    <w:rsid w:val="0096194F"/>
    <w:rsid w:val="00966E7D"/>
    <w:rsid w:val="00970630"/>
    <w:rsid w:val="00971A1F"/>
    <w:rsid w:val="009734B7"/>
    <w:rsid w:val="00983FE2"/>
    <w:rsid w:val="00986B97"/>
    <w:rsid w:val="00994A41"/>
    <w:rsid w:val="009A380A"/>
    <w:rsid w:val="009A3A36"/>
    <w:rsid w:val="009A4F31"/>
    <w:rsid w:val="009B05AD"/>
    <w:rsid w:val="009B18A3"/>
    <w:rsid w:val="009B5557"/>
    <w:rsid w:val="009D5B5E"/>
    <w:rsid w:val="009D6400"/>
    <w:rsid w:val="009D7770"/>
    <w:rsid w:val="009D7C12"/>
    <w:rsid w:val="009F65A8"/>
    <w:rsid w:val="009F7747"/>
    <w:rsid w:val="00A05A33"/>
    <w:rsid w:val="00A14F22"/>
    <w:rsid w:val="00A171E5"/>
    <w:rsid w:val="00A17810"/>
    <w:rsid w:val="00A212A7"/>
    <w:rsid w:val="00A21523"/>
    <w:rsid w:val="00A26720"/>
    <w:rsid w:val="00A33BD9"/>
    <w:rsid w:val="00A40C3F"/>
    <w:rsid w:val="00A4182C"/>
    <w:rsid w:val="00A50B2A"/>
    <w:rsid w:val="00A54A48"/>
    <w:rsid w:val="00A551E2"/>
    <w:rsid w:val="00A56849"/>
    <w:rsid w:val="00A656E5"/>
    <w:rsid w:val="00A809DB"/>
    <w:rsid w:val="00A86EB5"/>
    <w:rsid w:val="00A91773"/>
    <w:rsid w:val="00A92854"/>
    <w:rsid w:val="00A92CA8"/>
    <w:rsid w:val="00A967AB"/>
    <w:rsid w:val="00AA1889"/>
    <w:rsid w:val="00AB0AAF"/>
    <w:rsid w:val="00AB251B"/>
    <w:rsid w:val="00AB5108"/>
    <w:rsid w:val="00AB6D34"/>
    <w:rsid w:val="00AC24BF"/>
    <w:rsid w:val="00AD56C4"/>
    <w:rsid w:val="00AD7FE5"/>
    <w:rsid w:val="00AE5530"/>
    <w:rsid w:val="00B031EF"/>
    <w:rsid w:val="00B11405"/>
    <w:rsid w:val="00B12602"/>
    <w:rsid w:val="00B138E9"/>
    <w:rsid w:val="00B179E3"/>
    <w:rsid w:val="00B245AA"/>
    <w:rsid w:val="00B34FF8"/>
    <w:rsid w:val="00B43645"/>
    <w:rsid w:val="00B5181A"/>
    <w:rsid w:val="00B54730"/>
    <w:rsid w:val="00B56091"/>
    <w:rsid w:val="00B60F6C"/>
    <w:rsid w:val="00B663FA"/>
    <w:rsid w:val="00B76824"/>
    <w:rsid w:val="00B81C3C"/>
    <w:rsid w:val="00B87AB7"/>
    <w:rsid w:val="00BA72B7"/>
    <w:rsid w:val="00BA7674"/>
    <w:rsid w:val="00BB08C4"/>
    <w:rsid w:val="00BC0005"/>
    <w:rsid w:val="00BD49FA"/>
    <w:rsid w:val="00BD72A5"/>
    <w:rsid w:val="00BE22EC"/>
    <w:rsid w:val="00BE5D22"/>
    <w:rsid w:val="00BE7970"/>
    <w:rsid w:val="00BF526E"/>
    <w:rsid w:val="00BF743C"/>
    <w:rsid w:val="00C00906"/>
    <w:rsid w:val="00C014A9"/>
    <w:rsid w:val="00C07C74"/>
    <w:rsid w:val="00C12784"/>
    <w:rsid w:val="00C16276"/>
    <w:rsid w:val="00C2142E"/>
    <w:rsid w:val="00C22FCF"/>
    <w:rsid w:val="00C2334E"/>
    <w:rsid w:val="00C2713A"/>
    <w:rsid w:val="00C34FD0"/>
    <w:rsid w:val="00C625E3"/>
    <w:rsid w:val="00C65B20"/>
    <w:rsid w:val="00C67AE3"/>
    <w:rsid w:val="00C76271"/>
    <w:rsid w:val="00C829B3"/>
    <w:rsid w:val="00C855D2"/>
    <w:rsid w:val="00C925E7"/>
    <w:rsid w:val="00CA09F5"/>
    <w:rsid w:val="00CA152B"/>
    <w:rsid w:val="00CB03D7"/>
    <w:rsid w:val="00CB046A"/>
    <w:rsid w:val="00CB7FB3"/>
    <w:rsid w:val="00CC01B0"/>
    <w:rsid w:val="00CC11A8"/>
    <w:rsid w:val="00CD5E4A"/>
    <w:rsid w:val="00CD62C4"/>
    <w:rsid w:val="00CD71E9"/>
    <w:rsid w:val="00CE32ED"/>
    <w:rsid w:val="00CF0062"/>
    <w:rsid w:val="00CF25E8"/>
    <w:rsid w:val="00CF4293"/>
    <w:rsid w:val="00D06F00"/>
    <w:rsid w:val="00D14578"/>
    <w:rsid w:val="00D24465"/>
    <w:rsid w:val="00D27BF8"/>
    <w:rsid w:val="00D30D70"/>
    <w:rsid w:val="00D30FF6"/>
    <w:rsid w:val="00D54F1B"/>
    <w:rsid w:val="00D57D7B"/>
    <w:rsid w:val="00D60DA9"/>
    <w:rsid w:val="00D714E2"/>
    <w:rsid w:val="00D7289E"/>
    <w:rsid w:val="00D82CF5"/>
    <w:rsid w:val="00D838A0"/>
    <w:rsid w:val="00D871C4"/>
    <w:rsid w:val="00D8785A"/>
    <w:rsid w:val="00D91349"/>
    <w:rsid w:val="00D92E3B"/>
    <w:rsid w:val="00D93BC0"/>
    <w:rsid w:val="00DB0E95"/>
    <w:rsid w:val="00DB12AD"/>
    <w:rsid w:val="00DB731E"/>
    <w:rsid w:val="00DC0C4F"/>
    <w:rsid w:val="00DC1213"/>
    <w:rsid w:val="00DC6E1E"/>
    <w:rsid w:val="00DC70F6"/>
    <w:rsid w:val="00DC724A"/>
    <w:rsid w:val="00DD5F49"/>
    <w:rsid w:val="00DF4482"/>
    <w:rsid w:val="00E05651"/>
    <w:rsid w:val="00E068AA"/>
    <w:rsid w:val="00E258FC"/>
    <w:rsid w:val="00E30348"/>
    <w:rsid w:val="00E339EA"/>
    <w:rsid w:val="00E52879"/>
    <w:rsid w:val="00E55791"/>
    <w:rsid w:val="00E56340"/>
    <w:rsid w:val="00E67009"/>
    <w:rsid w:val="00E704FD"/>
    <w:rsid w:val="00E739E5"/>
    <w:rsid w:val="00E74561"/>
    <w:rsid w:val="00E74935"/>
    <w:rsid w:val="00E75D6F"/>
    <w:rsid w:val="00E847C5"/>
    <w:rsid w:val="00E8609B"/>
    <w:rsid w:val="00E92BF0"/>
    <w:rsid w:val="00E94718"/>
    <w:rsid w:val="00E95FFE"/>
    <w:rsid w:val="00EA0820"/>
    <w:rsid w:val="00EB70EA"/>
    <w:rsid w:val="00EB7DA1"/>
    <w:rsid w:val="00EC1DAF"/>
    <w:rsid w:val="00ED0DCA"/>
    <w:rsid w:val="00ED47A7"/>
    <w:rsid w:val="00EE1EE7"/>
    <w:rsid w:val="00EF6AF5"/>
    <w:rsid w:val="00F019E9"/>
    <w:rsid w:val="00F03760"/>
    <w:rsid w:val="00F05DFC"/>
    <w:rsid w:val="00F072E8"/>
    <w:rsid w:val="00F143A1"/>
    <w:rsid w:val="00F1480F"/>
    <w:rsid w:val="00F179F3"/>
    <w:rsid w:val="00F2072B"/>
    <w:rsid w:val="00F34277"/>
    <w:rsid w:val="00F4372E"/>
    <w:rsid w:val="00F453FE"/>
    <w:rsid w:val="00F71825"/>
    <w:rsid w:val="00F80169"/>
    <w:rsid w:val="00F81514"/>
    <w:rsid w:val="00F82200"/>
    <w:rsid w:val="00F85FAD"/>
    <w:rsid w:val="00F86352"/>
    <w:rsid w:val="00F87040"/>
    <w:rsid w:val="00F95A32"/>
    <w:rsid w:val="00FA1D8A"/>
    <w:rsid w:val="00FA3FD9"/>
    <w:rsid w:val="00FA6AF6"/>
    <w:rsid w:val="00FA7D65"/>
    <w:rsid w:val="00FB593A"/>
    <w:rsid w:val="00FC1AD0"/>
    <w:rsid w:val="00FC20D8"/>
    <w:rsid w:val="00FC3D4E"/>
    <w:rsid w:val="00FC6D99"/>
    <w:rsid w:val="00FC72FB"/>
    <w:rsid w:val="00FE08CB"/>
    <w:rsid w:val="00FE0900"/>
    <w:rsid w:val="00FE3C08"/>
    <w:rsid w:val="010D0267"/>
    <w:rsid w:val="010D6400"/>
    <w:rsid w:val="01116D56"/>
    <w:rsid w:val="011C7F2E"/>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3E4DC6"/>
    <w:rsid w:val="02443513"/>
    <w:rsid w:val="024C16A6"/>
    <w:rsid w:val="027B6543"/>
    <w:rsid w:val="027C2452"/>
    <w:rsid w:val="0294765E"/>
    <w:rsid w:val="02A23A7B"/>
    <w:rsid w:val="02BE42E8"/>
    <w:rsid w:val="031A6DDF"/>
    <w:rsid w:val="032219B3"/>
    <w:rsid w:val="035F7137"/>
    <w:rsid w:val="0368661B"/>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396067"/>
    <w:rsid w:val="053962A9"/>
    <w:rsid w:val="05421686"/>
    <w:rsid w:val="054B7C66"/>
    <w:rsid w:val="054E3F97"/>
    <w:rsid w:val="054F7EC4"/>
    <w:rsid w:val="055F3E8F"/>
    <w:rsid w:val="05631304"/>
    <w:rsid w:val="05965B13"/>
    <w:rsid w:val="05AA751F"/>
    <w:rsid w:val="05AB3E4C"/>
    <w:rsid w:val="05C40254"/>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72476"/>
    <w:rsid w:val="07395562"/>
    <w:rsid w:val="073C0F1E"/>
    <w:rsid w:val="07573824"/>
    <w:rsid w:val="075A5568"/>
    <w:rsid w:val="077046F9"/>
    <w:rsid w:val="07816512"/>
    <w:rsid w:val="0797540B"/>
    <w:rsid w:val="07C51163"/>
    <w:rsid w:val="07F63B68"/>
    <w:rsid w:val="07FE43B3"/>
    <w:rsid w:val="07FF469C"/>
    <w:rsid w:val="08067A83"/>
    <w:rsid w:val="080C2DB1"/>
    <w:rsid w:val="083900EE"/>
    <w:rsid w:val="084F55D9"/>
    <w:rsid w:val="087807B5"/>
    <w:rsid w:val="087C2BF1"/>
    <w:rsid w:val="089D4BC3"/>
    <w:rsid w:val="08A367A0"/>
    <w:rsid w:val="08AD693C"/>
    <w:rsid w:val="08CA4673"/>
    <w:rsid w:val="08D24C49"/>
    <w:rsid w:val="08D545C6"/>
    <w:rsid w:val="08D92F9A"/>
    <w:rsid w:val="08E152BA"/>
    <w:rsid w:val="08E3236B"/>
    <w:rsid w:val="08E41C3F"/>
    <w:rsid w:val="08F362FF"/>
    <w:rsid w:val="08F76659"/>
    <w:rsid w:val="091D758B"/>
    <w:rsid w:val="092A35DC"/>
    <w:rsid w:val="09733A93"/>
    <w:rsid w:val="09773AD2"/>
    <w:rsid w:val="09792594"/>
    <w:rsid w:val="09912D87"/>
    <w:rsid w:val="099D1F0E"/>
    <w:rsid w:val="09A13012"/>
    <w:rsid w:val="09B8038E"/>
    <w:rsid w:val="09B807DC"/>
    <w:rsid w:val="09B96487"/>
    <w:rsid w:val="09BB1324"/>
    <w:rsid w:val="09DD5F33"/>
    <w:rsid w:val="09E2510B"/>
    <w:rsid w:val="09E2618B"/>
    <w:rsid w:val="0A0D0A5C"/>
    <w:rsid w:val="0A1434BD"/>
    <w:rsid w:val="0A177598"/>
    <w:rsid w:val="0A2A0A4E"/>
    <w:rsid w:val="0A33259C"/>
    <w:rsid w:val="0A4A3703"/>
    <w:rsid w:val="0A670FF2"/>
    <w:rsid w:val="0A902401"/>
    <w:rsid w:val="0A9D2AB1"/>
    <w:rsid w:val="0AA04A08"/>
    <w:rsid w:val="0AC857E6"/>
    <w:rsid w:val="0AF011AC"/>
    <w:rsid w:val="0AFE6CA0"/>
    <w:rsid w:val="0B133891"/>
    <w:rsid w:val="0B17278B"/>
    <w:rsid w:val="0B2161DE"/>
    <w:rsid w:val="0B24227A"/>
    <w:rsid w:val="0B2C066D"/>
    <w:rsid w:val="0B372F62"/>
    <w:rsid w:val="0B527D96"/>
    <w:rsid w:val="0B867DD4"/>
    <w:rsid w:val="0B8906D5"/>
    <w:rsid w:val="0B990F05"/>
    <w:rsid w:val="0BA163C4"/>
    <w:rsid w:val="0BBA4C3E"/>
    <w:rsid w:val="0BC527E7"/>
    <w:rsid w:val="0BDE30C9"/>
    <w:rsid w:val="0BE9216B"/>
    <w:rsid w:val="0C04199B"/>
    <w:rsid w:val="0C0B0A79"/>
    <w:rsid w:val="0C182984"/>
    <w:rsid w:val="0C233DDB"/>
    <w:rsid w:val="0C243614"/>
    <w:rsid w:val="0C25216F"/>
    <w:rsid w:val="0C641CE4"/>
    <w:rsid w:val="0C8E4C85"/>
    <w:rsid w:val="0C9A21C7"/>
    <w:rsid w:val="0CBA3E26"/>
    <w:rsid w:val="0CC86926"/>
    <w:rsid w:val="0CCA2E65"/>
    <w:rsid w:val="0CD87B6A"/>
    <w:rsid w:val="0CE70F5A"/>
    <w:rsid w:val="0CED70FB"/>
    <w:rsid w:val="0CF04B26"/>
    <w:rsid w:val="0D274B82"/>
    <w:rsid w:val="0D4813CE"/>
    <w:rsid w:val="0D6718A8"/>
    <w:rsid w:val="0D8A5C4C"/>
    <w:rsid w:val="0D9F59CC"/>
    <w:rsid w:val="0DA826B2"/>
    <w:rsid w:val="0DC46801"/>
    <w:rsid w:val="0DD03A03"/>
    <w:rsid w:val="0DDA5E66"/>
    <w:rsid w:val="0DE30416"/>
    <w:rsid w:val="0DE80CCD"/>
    <w:rsid w:val="0DE92A73"/>
    <w:rsid w:val="0DFC6FB1"/>
    <w:rsid w:val="0E1B6666"/>
    <w:rsid w:val="0E342F61"/>
    <w:rsid w:val="0E546450"/>
    <w:rsid w:val="0E6A657A"/>
    <w:rsid w:val="0E8756CE"/>
    <w:rsid w:val="0E875907"/>
    <w:rsid w:val="0E9E306F"/>
    <w:rsid w:val="0EAE7F1E"/>
    <w:rsid w:val="0EBE485B"/>
    <w:rsid w:val="0ECE319D"/>
    <w:rsid w:val="0EE11FA9"/>
    <w:rsid w:val="0EEE11BD"/>
    <w:rsid w:val="0EF36676"/>
    <w:rsid w:val="0EFF2521"/>
    <w:rsid w:val="0F0E45C0"/>
    <w:rsid w:val="0F121040"/>
    <w:rsid w:val="0F244800"/>
    <w:rsid w:val="0F343655"/>
    <w:rsid w:val="0F644218"/>
    <w:rsid w:val="0F7D1FFA"/>
    <w:rsid w:val="0F824E01"/>
    <w:rsid w:val="0F8E4908"/>
    <w:rsid w:val="0F913335"/>
    <w:rsid w:val="0F96680B"/>
    <w:rsid w:val="0FB60B75"/>
    <w:rsid w:val="0FD96CA9"/>
    <w:rsid w:val="0FDD68DC"/>
    <w:rsid w:val="0FF15BB9"/>
    <w:rsid w:val="0FF906E7"/>
    <w:rsid w:val="0FFD586A"/>
    <w:rsid w:val="10020B62"/>
    <w:rsid w:val="10087FF8"/>
    <w:rsid w:val="1035011A"/>
    <w:rsid w:val="103607AE"/>
    <w:rsid w:val="10384280"/>
    <w:rsid w:val="105D7F23"/>
    <w:rsid w:val="108E0879"/>
    <w:rsid w:val="10C359D9"/>
    <w:rsid w:val="11011524"/>
    <w:rsid w:val="110877A1"/>
    <w:rsid w:val="110D72EA"/>
    <w:rsid w:val="110E7959"/>
    <w:rsid w:val="1119722C"/>
    <w:rsid w:val="1127264D"/>
    <w:rsid w:val="11434434"/>
    <w:rsid w:val="114A05F1"/>
    <w:rsid w:val="115C58D6"/>
    <w:rsid w:val="11604BE2"/>
    <w:rsid w:val="118F4329"/>
    <w:rsid w:val="119F6D5C"/>
    <w:rsid w:val="11A0225A"/>
    <w:rsid w:val="11A922D8"/>
    <w:rsid w:val="11D45AE1"/>
    <w:rsid w:val="11EA2125"/>
    <w:rsid w:val="12023099"/>
    <w:rsid w:val="12373AAE"/>
    <w:rsid w:val="123D7233"/>
    <w:rsid w:val="124D011C"/>
    <w:rsid w:val="125B107A"/>
    <w:rsid w:val="12753E07"/>
    <w:rsid w:val="127B28B7"/>
    <w:rsid w:val="129245E5"/>
    <w:rsid w:val="12C10D7D"/>
    <w:rsid w:val="12CE1204"/>
    <w:rsid w:val="12F06EE1"/>
    <w:rsid w:val="12F32533"/>
    <w:rsid w:val="12F34854"/>
    <w:rsid w:val="13153AEF"/>
    <w:rsid w:val="134F7B0B"/>
    <w:rsid w:val="13683A5C"/>
    <w:rsid w:val="137C5217"/>
    <w:rsid w:val="13917553"/>
    <w:rsid w:val="13B07F3E"/>
    <w:rsid w:val="13B26405"/>
    <w:rsid w:val="13BF5ED3"/>
    <w:rsid w:val="13FD1C15"/>
    <w:rsid w:val="14083C98"/>
    <w:rsid w:val="140876D8"/>
    <w:rsid w:val="14183C16"/>
    <w:rsid w:val="141845E0"/>
    <w:rsid w:val="141C18EA"/>
    <w:rsid w:val="141F1808"/>
    <w:rsid w:val="142E08FB"/>
    <w:rsid w:val="142F47CB"/>
    <w:rsid w:val="142F7B6B"/>
    <w:rsid w:val="1441758D"/>
    <w:rsid w:val="145B1FDF"/>
    <w:rsid w:val="145E7A95"/>
    <w:rsid w:val="146575A3"/>
    <w:rsid w:val="148B15E0"/>
    <w:rsid w:val="15006FBE"/>
    <w:rsid w:val="151F6B5A"/>
    <w:rsid w:val="15212130"/>
    <w:rsid w:val="156542CB"/>
    <w:rsid w:val="158014E9"/>
    <w:rsid w:val="158A5B50"/>
    <w:rsid w:val="159F23B3"/>
    <w:rsid w:val="15A2498C"/>
    <w:rsid w:val="15B66B91"/>
    <w:rsid w:val="15C3420A"/>
    <w:rsid w:val="15E47F68"/>
    <w:rsid w:val="15FF6EEC"/>
    <w:rsid w:val="16041E01"/>
    <w:rsid w:val="161A0996"/>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BD6AB4"/>
    <w:rsid w:val="17C023C9"/>
    <w:rsid w:val="17EF5DD9"/>
    <w:rsid w:val="1818083E"/>
    <w:rsid w:val="184253B9"/>
    <w:rsid w:val="18434C37"/>
    <w:rsid w:val="186202E0"/>
    <w:rsid w:val="18655B8E"/>
    <w:rsid w:val="186E43F1"/>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77219"/>
    <w:rsid w:val="1A58762F"/>
    <w:rsid w:val="1A6D533B"/>
    <w:rsid w:val="1A9D156F"/>
    <w:rsid w:val="1AA80D9B"/>
    <w:rsid w:val="1AA847EC"/>
    <w:rsid w:val="1AAD0BB3"/>
    <w:rsid w:val="1AD01EB8"/>
    <w:rsid w:val="1AD03E52"/>
    <w:rsid w:val="1AD875EC"/>
    <w:rsid w:val="1AE26A3D"/>
    <w:rsid w:val="1AF475AD"/>
    <w:rsid w:val="1AF92EDF"/>
    <w:rsid w:val="1AFD70F0"/>
    <w:rsid w:val="1B0270FF"/>
    <w:rsid w:val="1B181DD9"/>
    <w:rsid w:val="1B2F477F"/>
    <w:rsid w:val="1B68276D"/>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8D49BF"/>
    <w:rsid w:val="1C9F1651"/>
    <w:rsid w:val="1CEB46F7"/>
    <w:rsid w:val="1D23735C"/>
    <w:rsid w:val="1D54071F"/>
    <w:rsid w:val="1D6451C6"/>
    <w:rsid w:val="1D654C9F"/>
    <w:rsid w:val="1D69417C"/>
    <w:rsid w:val="1D807289"/>
    <w:rsid w:val="1D8E233B"/>
    <w:rsid w:val="1D975DF7"/>
    <w:rsid w:val="1D9B123D"/>
    <w:rsid w:val="1D9E12E8"/>
    <w:rsid w:val="1DCB4927"/>
    <w:rsid w:val="1DD6405C"/>
    <w:rsid w:val="1DDD3571"/>
    <w:rsid w:val="1E190463"/>
    <w:rsid w:val="1E24668A"/>
    <w:rsid w:val="1E2A27A6"/>
    <w:rsid w:val="1E4B2FD7"/>
    <w:rsid w:val="1E645EBF"/>
    <w:rsid w:val="1E7911C9"/>
    <w:rsid w:val="1E7B335B"/>
    <w:rsid w:val="1E8D194D"/>
    <w:rsid w:val="1EA50F33"/>
    <w:rsid w:val="1ED503FA"/>
    <w:rsid w:val="1EE724BA"/>
    <w:rsid w:val="1EFF6434"/>
    <w:rsid w:val="1F311F17"/>
    <w:rsid w:val="1F3A0011"/>
    <w:rsid w:val="1F3A5F92"/>
    <w:rsid w:val="1F701095"/>
    <w:rsid w:val="1F896311"/>
    <w:rsid w:val="1F923DE6"/>
    <w:rsid w:val="1FA42D75"/>
    <w:rsid w:val="1FA610B9"/>
    <w:rsid w:val="1FD024AA"/>
    <w:rsid w:val="1FDC54C4"/>
    <w:rsid w:val="1FEE4C5C"/>
    <w:rsid w:val="1FF012A4"/>
    <w:rsid w:val="1FF23EC9"/>
    <w:rsid w:val="20040834"/>
    <w:rsid w:val="20190666"/>
    <w:rsid w:val="202C1885"/>
    <w:rsid w:val="203B574B"/>
    <w:rsid w:val="20481C9A"/>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440678"/>
    <w:rsid w:val="216365D8"/>
    <w:rsid w:val="2165140C"/>
    <w:rsid w:val="21691F88"/>
    <w:rsid w:val="2187182E"/>
    <w:rsid w:val="218A070F"/>
    <w:rsid w:val="21957939"/>
    <w:rsid w:val="21C1624C"/>
    <w:rsid w:val="21E26EA0"/>
    <w:rsid w:val="21F34D45"/>
    <w:rsid w:val="21F950CF"/>
    <w:rsid w:val="22045432"/>
    <w:rsid w:val="222A3C9E"/>
    <w:rsid w:val="22396FF8"/>
    <w:rsid w:val="22431035"/>
    <w:rsid w:val="225C0846"/>
    <w:rsid w:val="22B0252A"/>
    <w:rsid w:val="22D75BB2"/>
    <w:rsid w:val="22E819D8"/>
    <w:rsid w:val="22F57E73"/>
    <w:rsid w:val="231523F7"/>
    <w:rsid w:val="234B605E"/>
    <w:rsid w:val="235133E3"/>
    <w:rsid w:val="23560A29"/>
    <w:rsid w:val="235F59AB"/>
    <w:rsid w:val="238A4219"/>
    <w:rsid w:val="239051E5"/>
    <w:rsid w:val="23924A0F"/>
    <w:rsid w:val="23987B60"/>
    <w:rsid w:val="239D13E8"/>
    <w:rsid w:val="239F6D5D"/>
    <w:rsid w:val="239F7F68"/>
    <w:rsid w:val="23ED0F94"/>
    <w:rsid w:val="23FC3011"/>
    <w:rsid w:val="240D18BD"/>
    <w:rsid w:val="246E404E"/>
    <w:rsid w:val="247F538E"/>
    <w:rsid w:val="248114CC"/>
    <w:rsid w:val="24A3249E"/>
    <w:rsid w:val="24A62D02"/>
    <w:rsid w:val="24AF069B"/>
    <w:rsid w:val="24AF1929"/>
    <w:rsid w:val="24B63D40"/>
    <w:rsid w:val="24C674E1"/>
    <w:rsid w:val="24C8317D"/>
    <w:rsid w:val="24FA0B67"/>
    <w:rsid w:val="25082A0B"/>
    <w:rsid w:val="252A182D"/>
    <w:rsid w:val="25417958"/>
    <w:rsid w:val="254369E7"/>
    <w:rsid w:val="25494E1D"/>
    <w:rsid w:val="257A74F9"/>
    <w:rsid w:val="25895A3D"/>
    <w:rsid w:val="258D735D"/>
    <w:rsid w:val="259A68BC"/>
    <w:rsid w:val="25D1716B"/>
    <w:rsid w:val="25DF6A97"/>
    <w:rsid w:val="25E6024A"/>
    <w:rsid w:val="25EA0F86"/>
    <w:rsid w:val="2614068C"/>
    <w:rsid w:val="26212585"/>
    <w:rsid w:val="26282ED7"/>
    <w:rsid w:val="265B6DE8"/>
    <w:rsid w:val="265F04C1"/>
    <w:rsid w:val="267440C5"/>
    <w:rsid w:val="268C256C"/>
    <w:rsid w:val="269F48BD"/>
    <w:rsid w:val="26A7223A"/>
    <w:rsid w:val="26F23979"/>
    <w:rsid w:val="272A1178"/>
    <w:rsid w:val="272D26C8"/>
    <w:rsid w:val="274604BA"/>
    <w:rsid w:val="27530B85"/>
    <w:rsid w:val="27537ACC"/>
    <w:rsid w:val="276C2A3C"/>
    <w:rsid w:val="27743788"/>
    <w:rsid w:val="277B261F"/>
    <w:rsid w:val="27962ACA"/>
    <w:rsid w:val="279B5A93"/>
    <w:rsid w:val="27A35CC1"/>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61104"/>
    <w:rsid w:val="296735A6"/>
    <w:rsid w:val="296D7E15"/>
    <w:rsid w:val="29962D19"/>
    <w:rsid w:val="29AD3BB2"/>
    <w:rsid w:val="29B4309C"/>
    <w:rsid w:val="29C30BAC"/>
    <w:rsid w:val="29CD7458"/>
    <w:rsid w:val="29D9048F"/>
    <w:rsid w:val="29EF70CC"/>
    <w:rsid w:val="2A1C62F4"/>
    <w:rsid w:val="2A5F0A9A"/>
    <w:rsid w:val="2A802A87"/>
    <w:rsid w:val="2A931BB9"/>
    <w:rsid w:val="2A9D346A"/>
    <w:rsid w:val="2AB51A38"/>
    <w:rsid w:val="2AB903D8"/>
    <w:rsid w:val="2ACD6CCC"/>
    <w:rsid w:val="2ADF720A"/>
    <w:rsid w:val="2AEE4512"/>
    <w:rsid w:val="2B341240"/>
    <w:rsid w:val="2B34584A"/>
    <w:rsid w:val="2B64015F"/>
    <w:rsid w:val="2B644948"/>
    <w:rsid w:val="2B7C6921"/>
    <w:rsid w:val="2B9C4F86"/>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0E47C3"/>
    <w:rsid w:val="2D11170D"/>
    <w:rsid w:val="2D13298D"/>
    <w:rsid w:val="2D221D5D"/>
    <w:rsid w:val="2D2A0414"/>
    <w:rsid w:val="2D383726"/>
    <w:rsid w:val="2D386439"/>
    <w:rsid w:val="2D7B766B"/>
    <w:rsid w:val="2D9379FB"/>
    <w:rsid w:val="2D9E7CAE"/>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5E2F0C"/>
    <w:rsid w:val="2E6A7B7E"/>
    <w:rsid w:val="2E720143"/>
    <w:rsid w:val="2E852BFA"/>
    <w:rsid w:val="2EB72D84"/>
    <w:rsid w:val="2EE359E2"/>
    <w:rsid w:val="2EEC1574"/>
    <w:rsid w:val="2F1B43C7"/>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AD5AEA"/>
    <w:rsid w:val="32C3640C"/>
    <w:rsid w:val="32C47E69"/>
    <w:rsid w:val="32DF4B9C"/>
    <w:rsid w:val="32EE5E66"/>
    <w:rsid w:val="32F707FF"/>
    <w:rsid w:val="32FE7982"/>
    <w:rsid w:val="330D52B8"/>
    <w:rsid w:val="331E1C54"/>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8C36E4"/>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76EAA"/>
    <w:rsid w:val="367C01BA"/>
    <w:rsid w:val="36B77EB7"/>
    <w:rsid w:val="36DE7BD3"/>
    <w:rsid w:val="37592FE4"/>
    <w:rsid w:val="375E20CF"/>
    <w:rsid w:val="377336AC"/>
    <w:rsid w:val="377F502A"/>
    <w:rsid w:val="37804449"/>
    <w:rsid w:val="378A028C"/>
    <w:rsid w:val="37BC42C1"/>
    <w:rsid w:val="37CA1388"/>
    <w:rsid w:val="37CC6ED3"/>
    <w:rsid w:val="37F94643"/>
    <w:rsid w:val="37FB24F6"/>
    <w:rsid w:val="3806724C"/>
    <w:rsid w:val="38292EF5"/>
    <w:rsid w:val="38305180"/>
    <w:rsid w:val="383B2625"/>
    <w:rsid w:val="3850158A"/>
    <w:rsid w:val="385C1B7F"/>
    <w:rsid w:val="38610D05"/>
    <w:rsid w:val="388F49F5"/>
    <w:rsid w:val="38AB3C78"/>
    <w:rsid w:val="38FA192C"/>
    <w:rsid w:val="38FB4BD9"/>
    <w:rsid w:val="39076C11"/>
    <w:rsid w:val="391F2580"/>
    <w:rsid w:val="39221703"/>
    <w:rsid w:val="39283EEC"/>
    <w:rsid w:val="392D67AC"/>
    <w:rsid w:val="3930488C"/>
    <w:rsid w:val="39401394"/>
    <w:rsid w:val="3949055E"/>
    <w:rsid w:val="3968060E"/>
    <w:rsid w:val="398473E8"/>
    <w:rsid w:val="39A644DA"/>
    <w:rsid w:val="39C531C8"/>
    <w:rsid w:val="39E23259"/>
    <w:rsid w:val="39EA289E"/>
    <w:rsid w:val="3A0B2C87"/>
    <w:rsid w:val="3A0E4E62"/>
    <w:rsid w:val="3A0F0F43"/>
    <w:rsid w:val="3A114F3A"/>
    <w:rsid w:val="3A2140D2"/>
    <w:rsid w:val="3A380799"/>
    <w:rsid w:val="3A476B5E"/>
    <w:rsid w:val="3A4B0E8F"/>
    <w:rsid w:val="3A711825"/>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BFF5F92"/>
    <w:rsid w:val="3C0435A9"/>
    <w:rsid w:val="3C3158BF"/>
    <w:rsid w:val="3C512C6A"/>
    <w:rsid w:val="3C5E6096"/>
    <w:rsid w:val="3C6B63F3"/>
    <w:rsid w:val="3C6D0AA3"/>
    <w:rsid w:val="3C7D446D"/>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E00648E"/>
    <w:rsid w:val="3E097ED6"/>
    <w:rsid w:val="3E0F619F"/>
    <w:rsid w:val="3E2C07D2"/>
    <w:rsid w:val="3E4B1EC4"/>
    <w:rsid w:val="3E4C5C7B"/>
    <w:rsid w:val="3E4F06BE"/>
    <w:rsid w:val="3E60232E"/>
    <w:rsid w:val="3E6966CC"/>
    <w:rsid w:val="3E6F6349"/>
    <w:rsid w:val="3E7001DF"/>
    <w:rsid w:val="3E815E9D"/>
    <w:rsid w:val="3E8F04CD"/>
    <w:rsid w:val="3E931018"/>
    <w:rsid w:val="3EA37326"/>
    <w:rsid w:val="3EA4334C"/>
    <w:rsid w:val="3EC21710"/>
    <w:rsid w:val="3ED07B39"/>
    <w:rsid w:val="3ED75A5B"/>
    <w:rsid w:val="3EEE4BA8"/>
    <w:rsid w:val="3F227ECC"/>
    <w:rsid w:val="3F2A1510"/>
    <w:rsid w:val="3F323523"/>
    <w:rsid w:val="3F577277"/>
    <w:rsid w:val="3F59407A"/>
    <w:rsid w:val="3F963935"/>
    <w:rsid w:val="3FBD7ADB"/>
    <w:rsid w:val="3FED10C4"/>
    <w:rsid w:val="3FFD69BE"/>
    <w:rsid w:val="40115E5D"/>
    <w:rsid w:val="40142B28"/>
    <w:rsid w:val="402551CC"/>
    <w:rsid w:val="404C0EDB"/>
    <w:rsid w:val="405A7340"/>
    <w:rsid w:val="406563D6"/>
    <w:rsid w:val="406B7B27"/>
    <w:rsid w:val="408563A3"/>
    <w:rsid w:val="40A1164F"/>
    <w:rsid w:val="40AD7C5B"/>
    <w:rsid w:val="40CD5F0B"/>
    <w:rsid w:val="40DD4729"/>
    <w:rsid w:val="40EB7E0B"/>
    <w:rsid w:val="40F1349D"/>
    <w:rsid w:val="411E2BE4"/>
    <w:rsid w:val="4136428A"/>
    <w:rsid w:val="413A144A"/>
    <w:rsid w:val="41694287"/>
    <w:rsid w:val="416948A9"/>
    <w:rsid w:val="416B194D"/>
    <w:rsid w:val="41BE3E52"/>
    <w:rsid w:val="41C36A02"/>
    <w:rsid w:val="41D8445C"/>
    <w:rsid w:val="41F85D27"/>
    <w:rsid w:val="41F93C0D"/>
    <w:rsid w:val="420E2A1A"/>
    <w:rsid w:val="4237497C"/>
    <w:rsid w:val="424D68DB"/>
    <w:rsid w:val="42565FD0"/>
    <w:rsid w:val="42596CCD"/>
    <w:rsid w:val="425E5FDE"/>
    <w:rsid w:val="427F350F"/>
    <w:rsid w:val="42914340"/>
    <w:rsid w:val="42AF1A12"/>
    <w:rsid w:val="42B008AC"/>
    <w:rsid w:val="43127FA0"/>
    <w:rsid w:val="431D66E9"/>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A01A4B"/>
    <w:rsid w:val="44B673AA"/>
    <w:rsid w:val="44D26E80"/>
    <w:rsid w:val="44DB773A"/>
    <w:rsid w:val="44E36D88"/>
    <w:rsid w:val="44F14784"/>
    <w:rsid w:val="450039C1"/>
    <w:rsid w:val="451A32B1"/>
    <w:rsid w:val="451E341B"/>
    <w:rsid w:val="452D6C34"/>
    <w:rsid w:val="454D00BA"/>
    <w:rsid w:val="456951DA"/>
    <w:rsid w:val="45973AD6"/>
    <w:rsid w:val="45A52B1C"/>
    <w:rsid w:val="45AC4CF4"/>
    <w:rsid w:val="45AD524F"/>
    <w:rsid w:val="45AE36B8"/>
    <w:rsid w:val="45CF7FBC"/>
    <w:rsid w:val="45DB635E"/>
    <w:rsid w:val="45F35C5E"/>
    <w:rsid w:val="46400CA9"/>
    <w:rsid w:val="46406C53"/>
    <w:rsid w:val="465A4FCD"/>
    <w:rsid w:val="465B230D"/>
    <w:rsid w:val="4662285A"/>
    <w:rsid w:val="467208A3"/>
    <w:rsid w:val="46810023"/>
    <w:rsid w:val="468354F8"/>
    <w:rsid w:val="46836109"/>
    <w:rsid w:val="468B0189"/>
    <w:rsid w:val="46995FD1"/>
    <w:rsid w:val="46A179C8"/>
    <w:rsid w:val="46B06667"/>
    <w:rsid w:val="46C35907"/>
    <w:rsid w:val="47032B85"/>
    <w:rsid w:val="47111705"/>
    <w:rsid w:val="4719625B"/>
    <w:rsid w:val="47251050"/>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91605D"/>
    <w:rsid w:val="48D173C6"/>
    <w:rsid w:val="48E02F78"/>
    <w:rsid w:val="48E76F84"/>
    <w:rsid w:val="48F00546"/>
    <w:rsid w:val="4906501C"/>
    <w:rsid w:val="49132398"/>
    <w:rsid w:val="491B5B23"/>
    <w:rsid w:val="493B491E"/>
    <w:rsid w:val="494305AE"/>
    <w:rsid w:val="49550F29"/>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C77F8B"/>
    <w:rsid w:val="4AD74EF4"/>
    <w:rsid w:val="4AED5C11"/>
    <w:rsid w:val="4AFF253A"/>
    <w:rsid w:val="4B096721"/>
    <w:rsid w:val="4B151DD8"/>
    <w:rsid w:val="4B2F5A69"/>
    <w:rsid w:val="4B600DBB"/>
    <w:rsid w:val="4B740186"/>
    <w:rsid w:val="4B7467CA"/>
    <w:rsid w:val="4B7A2CD7"/>
    <w:rsid w:val="4B8464B3"/>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B1562D"/>
    <w:rsid w:val="4DCB0227"/>
    <w:rsid w:val="4DCF155E"/>
    <w:rsid w:val="4DD11AEE"/>
    <w:rsid w:val="4DE22B61"/>
    <w:rsid w:val="4E071018"/>
    <w:rsid w:val="4E1E35A8"/>
    <w:rsid w:val="4E4A36DE"/>
    <w:rsid w:val="4E4B1237"/>
    <w:rsid w:val="4E685D9D"/>
    <w:rsid w:val="4E997F39"/>
    <w:rsid w:val="4EA21170"/>
    <w:rsid w:val="4EA45038"/>
    <w:rsid w:val="4EA535EA"/>
    <w:rsid w:val="4EAA452F"/>
    <w:rsid w:val="4EAB7555"/>
    <w:rsid w:val="4EB16F4D"/>
    <w:rsid w:val="4ED37A9C"/>
    <w:rsid w:val="4EDE0A69"/>
    <w:rsid w:val="4EF438A7"/>
    <w:rsid w:val="4EF74679"/>
    <w:rsid w:val="4F053AD4"/>
    <w:rsid w:val="4F4F7C97"/>
    <w:rsid w:val="4F586DFE"/>
    <w:rsid w:val="4F7F3425"/>
    <w:rsid w:val="4F890EBD"/>
    <w:rsid w:val="4F951D60"/>
    <w:rsid w:val="4FAB27E4"/>
    <w:rsid w:val="4FAD4336"/>
    <w:rsid w:val="4FEA66FB"/>
    <w:rsid w:val="50000326"/>
    <w:rsid w:val="5012456C"/>
    <w:rsid w:val="501B0160"/>
    <w:rsid w:val="5028413A"/>
    <w:rsid w:val="5034185C"/>
    <w:rsid w:val="50662285"/>
    <w:rsid w:val="50935D58"/>
    <w:rsid w:val="509473B7"/>
    <w:rsid w:val="50C85002"/>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85FAE"/>
    <w:rsid w:val="534E489F"/>
    <w:rsid w:val="536E730E"/>
    <w:rsid w:val="537C2BD7"/>
    <w:rsid w:val="53971E29"/>
    <w:rsid w:val="53A35F99"/>
    <w:rsid w:val="53E6334F"/>
    <w:rsid w:val="53FB17FA"/>
    <w:rsid w:val="541862F0"/>
    <w:rsid w:val="546A6559"/>
    <w:rsid w:val="546F0B91"/>
    <w:rsid w:val="54777ABA"/>
    <w:rsid w:val="54AE33C2"/>
    <w:rsid w:val="54B70A61"/>
    <w:rsid w:val="54B779B5"/>
    <w:rsid w:val="54D25371"/>
    <w:rsid w:val="54EA3421"/>
    <w:rsid w:val="54EC1FC6"/>
    <w:rsid w:val="54EC416F"/>
    <w:rsid w:val="552C68B9"/>
    <w:rsid w:val="55335647"/>
    <w:rsid w:val="5538682D"/>
    <w:rsid w:val="55476094"/>
    <w:rsid w:val="554A06ED"/>
    <w:rsid w:val="5552614F"/>
    <w:rsid w:val="55530973"/>
    <w:rsid w:val="55560E04"/>
    <w:rsid w:val="55666B45"/>
    <w:rsid w:val="55722092"/>
    <w:rsid w:val="5583167D"/>
    <w:rsid w:val="55995FB7"/>
    <w:rsid w:val="55A156DD"/>
    <w:rsid w:val="55B13035"/>
    <w:rsid w:val="55BD15CA"/>
    <w:rsid w:val="55BD571B"/>
    <w:rsid w:val="55C10548"/>
    <w:rsid w:val="55C244BC"/>
    <w:rsid w:val="55C708F6"/>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A95860"/>
    <w:rsid w:val="56BB5794"/>
    <w:rsid w:val="56C16A07"/>
    <w:rsid w:val="56C56026"/>
    <w:rsid w:val="56C721C1"/>
    <w:rsid w:val="56C75E65"/>
    <w:rsid w:val="56ED49AC"/>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F3287F"/>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A045EF"/>
    <w:rsid w:val="58AE0C9D"/>
    <w:rsid w:val="58BD3A38"/>
    <w:rsid w:val="58DC744B"/>
    <w:rsid w:val="58F609E4"/>
    <w:rsid w:val="58FB67BC"/>
    <w:rsid w:val="5930657D"/>
    <w:rsid w:val="59327DEB"/>
    <w:rsid w:val="59392E42"/>
    <w:rsid w:val="593B5B55"/>
    <w:rsid w:val="593D19BE"/>
    <w:rsid w:val="597D137C"/>
    <w:rsid w:val="599D01FE"/>
    <w:rsid w:val="59AF4353"/>
    <w:rsid w:val="59CB134C"/>
    <w:rsid w:val="59D13042"/>
    <w:rsid w:val="59EA652F"/>
    <w:rsid w:val="5A3F6176"/>
    <w:rsid w:val="5A5419CE"/>
    <w:rsid w:val="5A587AE0"/>
    <w:rsid w:val="5A5A38F1"/>
    <w:rsid w:val="5A617BFA"/>
    <w:rsid w:val="5A7629B7"/>
    <w:rsid w:val="5A83298E"/>
    <w:rsid w:val="5A84337E"/>
    <w:rsid w:val="5A891BB6"/>
    <w:rsid w:val="5A8D03AD"/>
    <w:rsid w:val="5AA34E07"/>
    <w:rsid w:val="5AD937F3"/>
    <w:rsid w:val="5ADB5FCA"/>
    <w:rsid w:val="5AE30663"/>
    <w:rsid w:val="5AE36AFC"/>
    <w:rsid w:val="5AE47198"/>
    <w:rsid w:val="5AEF3CA7"/>
    <w:rsid w:val="5AF16F61"/>
    <w:rsid w:val="5AFB0199"/>
    <w:rsid w:val="5B0001EA"/>
    <w:rsid w:val="5B2D4307"/>
    <w:rsid w:val="5B5041D6"/>
    <w:rsid w:val="5B554FD4"/>
    <w:rsid w:val="5B6B25D0"/>
    <w:rsid w:val="5B6B4549"/>
    <w:rsid w:val="5BAD031C"/>
    <w:rsid w:val="5BB36D0A"/>
    <w:rsid w:val="5BD03C5A"/>
    <w:rsid w:val="5BD33975"/>
    <w:rsid w:val="5BDA3BB3"/>
    <w:rsid w:val="5BDA775F"/>
    <w:rsid w:val="5BEA7806"/>
    <w:rsid w:val="5BED1355"/>
    <w:rsid w:val="5C035D5C"/>
    <w:rsid w:val="5C054372"/>
    <w:rsid w:val="5C0B1081"/>
    <w:rsid w:val="5C2E76F3"/>
    <w:rsid w:val="5C531DAC"/>
    <w:rsid w:val="5C5F19A2"/>
    <w:rsid w:val="5C6742FC"/>
    <w:rsid w:val="5C7870C9"/>
    <w:rsid w:val="5C793AF2"/>
    <w:rsid w:val="5C7E008D"/>
    <w:rsid w:val="5C885120"/>
    <w:rsid w:val="5C8D094F"/>
    <w:rsid w:val="5CAA3CDC"/>
    <w:rsid w:val="5CC14996"/>
    <w:rsid w:val="5CDB13F1"/>
    <w:rsid w:val="5CE42BFC"/>
    <w:rsid w:val="5D08718A"/>
    <w:rsid w:val="5D33075C"/>
    <w:rsid w:val="5D38401E"/>
    <w:rsid w:val="5D42131E"/>
    <w:rsid w:val="5D4B0C7E"/>
    <w:rsid w:val="5D65772A"/>
    <w:rsid w:val="5D787E7B"/>
    <w:rsid w:val="5DA30012"/>
    <w:rsid w:val="5DC93120"/>
    <w:rsid w:val="5DDA6F3B"/>
    <w:rsid w:val="5DDB5F91"/>
    <w:rsid w:val="5E282729"/>
    <w:rsid w:val="5E2C3252"/>
    <w:rsid w:val="5E39000D"/>
    <w:rsid w:val="5E5007AD"/>
    <w:rsid w:val="5E5126D4"/>
    <w:rsid w:val="5E575A00"/>
    <w:rsid w:val="5E5B33A6"/>
    <w:rsid w:val="5EEC29C3"/>
    <w:rsid w:val="5EF527AD"/>
    <w:rsid w:val="5F0241A8"/>
    <w:rsid w:val="5F031737"/>
    <w:rsid w:val="5F1A1471"/>
    <w:rsid w:val="5F1B570F"/>
    <w:rsid w:val="5F4013BA"/>
    <w:rsid w:val="5F515252"/>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4D3C7D"/>
    <w:rsid w:val="616270EF"/>
    <w:rsid w:val="61706EDF"/>
    <w:rsid w:val="619B1498"/>
    <w:rsid w:val="619B3BCB"/>
    <w:rsid w:val="61C5760F"/>
    <w:rsid w:val="61CB09F2"/>
    <w:rsid w:val="61F34165"/>
    <w:rsid w:val="62053AEE"/>
    <w:rsid w:val="62426D4A"/>
    <w:rsid w:val="62842199"/>
    <w:rsid w:val="62904A5E"/>
    <w:rsid w:val="629B61C1"/>
    <w:rsid w:val="62B6346C"/>
    <w:rsid w:val="62C4291E"/>
    <w:rsid w:val="62C65CEC"/>
    <w:rsid w:val="62F27D6D"/>
    <w:rsid w:val="631814C9"/>
    <w:rsid w:val="632F7DE7"/>
    <w:rsid w:val="6347606A"/>
    <w:rsid w:val="635E620F"/>
    <w:rsid w:val="6368049F"/>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20F2D"/>
    <w:rsid w:val="6487530B"/>
    <w:rsid w:val="64B2567E"/>
    <w:rsid w:val="64BA39D7"/>
    <w:rsid w:val="64CF3CAA"/>
    <w:rsid w:val="64D96235"/>
    <w:rsid w:val="650F5FAC"/>
    <w:rsid w:val="652D2807"/>
    <w:rsid w:val="656033A2"/>
    <w:rsid w:val="65815AA0"/>
    <w:rsid w:val="658855D4"/>
    <w:rsid w:val="658867B3"/>
    <w:rsid w:val="659B42A0"/>
    <w:rsid w:val="65A8095A"/>
    <w:rsid w:val="65F1238A"/>
    <w:rsid w:val="65F35604"/>
    <w:rsid w:val="65FF3198"/>
    <w:rsid w:val="663B062F"/>
    <w:rsid w:val="663E4EF3"/>
    <w:rsid w:val="66471F83"/>
    <w:rsid w:val="665A01D2"/>
    <w:rsid w:val="6688533A"/>
    <w:rsid w:val="66BB442F"/>
    <w:rsid w:val="66D02521"/>
    <w:rsid w:val="67097AAB"/>
    <w:rsid w:val="670C3488"/>
    <w:rsid w:val="672E09CF"/>
    <w:rsid w:val="67365DB5"/>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7D4944"/>
    <w:rsid w:val="697E2DEE"/>
    <w:rsid w:val="699B3DF9"/>
    <w:rsid w:val="69E1523E"/>
    <w:rsid w:val="6A377133"/>
    <w:rsid w:val="6A3802AF"/>
    <w:rsid w:val="6A382142"/>
    <w:rsid w:val="6A3E6B57"/>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F75D9"/>
    <w:rsid w:val="6B7753BB"/>
    <w:rsid w:val="6B7A6C48"/>
    <w:rsid w:val="6B8223B8"/>
    <w:rsid w:val="6BA303EE"/>
    <w:rsid w:val="6BCA3451"/>
    <w:rsid w:val="6BD57A1A"/>
    <w:rsid w:val="6BE52340"/>
    <w:rsid w:val="6BEA317F"/>
    <w:rsid w:val="6C077B7C"/>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C91D5B"/>
    <w:rsid w:val="6DD50561"/>
    <w:rsid w:val="6DD95830"/>
    <w:rsid w:val="6DF021A3"/>
    <w:rsid w:val="6E124286"/>
    <w:rsid w:val="6E134309"/>
    <w:rsid w:val="6E1A1F69"/>
    <w:rsid w:val="6E3B5323"/>
    <w:rsid w:val="6E4F38F8"/>
    <w:rsid w:val="6E657BB2"/>
    <w:rsid w:val="6E793023"/>
    <w:rsid w:val="6E7F7AFB"/>
    <w:rsid w:val="6EB770BA"/>
    <w:rsid w:val="6EB96505"/>
    <w:rsid w:val="6ED43ACF"/>
    <w:rsid w:val="6EDF1CCE"/>
    <w:rsid w:val="6EEA71F0"/>
    <w:rsid w:val="6EEC600B"/>
    <w:rsid w:val="6F2B434D"/>
    <w:rsid w:val="6F2C5B46"/>
    <w:rsid w:val="6F2D78EE"/>
    <w:rsid w:val="6F4947DA"/>
    <w:rsid w:val="6F4E71A8"/>
    <w:rsid w:val="6F70301C"/>
    <w:rsid w:val="6F781F55"/>
    <w:rsid w:val="6F7C562E"/>
    <w:rsid w:val="6FB93CAC"/>
    <w:rsid w:val="6FB95193"/>
    <w:rsid w:val="6FE60D34"/>
    <w:rsid w:val="6FEE7F40"/>
    <w:rsid w:val="70015EAC"/>
    <w:rsid w:val="70093C44"/>
    <w:rsid w:val="7013025E"/>
    <w:rsid w:val="70150176"/>
    <w:rsid w:val="706A4129"/>
    <w:rsid w:val="7071176F"/>
    <w:rsid w:val="70747A02"/>
    <w:rsid w:val="7076111A"/>
    <w:rsid w:val="70B73E00"/>
    <w:rsid w:val="70F2796B"/>
    <w:rsid w:val="710F1765"/>
    <w:rsid w:val="71102404"/>
    <w:rsid w:val="711A1C30"/>
    <w:rsid w:val="711D088F"/>
    <w:rsid w:val="711E6ABB"/>
    <w:rsid w:val="71230870"/>
    <w:rsid w:val="71400456"/>
    <w:rsid w:val="714C2EBE"/>
    <w:rsid w:val="71611C06"/>
    <w:rsid w:val="71636191"/>
    <w:rsid w:val="71686453"/>
    <w:rsid w:val="716F74C0"/>
    <w:rsid w:val="71A976A3"/>
    <w:rsid w:val="71B83D73"/>
    <w:rsid w:val="71C94377"/>
    <w:rsid w:val="71D6274F"/>
    <w:rsid w:val="72033A39"/>
    <w:rsid w:val="726E4C9E"/>
    <w:rsid w:val="7289516B"/>
    <w:rsid w:val="729310B6"/>
    <w:rsid w:val="72CD0489"/>
    <w:rsid w:val="72DB349B"/>
    <w:rsid w:val="72E10CF1"/>
    <w:rsid w:val="72E16E78"/>
    <w:rsid w:val="72EA15F7"/>
    <w:rsid w:val="73062CBE"/>
    <w:rsid w:val="73297EB2"/>
    <w:rsid w:val="73497FD2"/>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F4608"/>
    <w:rsid w:val="7564660F"/>
    <w:rsid w:val="7571106C"/>
    <w:rsid w:val="757918F4"/>
    <w:rsid w:val="75886342"/>
    <w:rsid w:val="758A779D"/>
    <w:rsid w:val="758E7458"/>
    <w:rsid w:val="75B9274E"/>
    <w:rsid w:val="75F83FB4"/>
    <w:rsid w:val="75F9318E"/>
    <w:rsid w:val="75FC2E47"/>
    <w:rsid w:val="760E47B2"/>
    <w:rsid w:val="76631090"/>
    <w:rsid w:val="76703988"/>
    <w:rsid w:val="7672217C"/>
    <w:rsid w:val="76A12DC3"/>
    <w:rsid w:val="76D15B17"/>
    <w:rsid w:val="77186B1E"/>
    <w:rsid w:val="77645C7D"/>
    <w:rsid w:val="777439C1"/>
    <w:rsid w:val="778B1158"/>
    <w:rsid w:val="77961505"/>
    <w:rsid w:val="77B15DF4"/>
    <w:rsid w:val="77B856B5"/>
    <w:rsid w:val="77CB35CD"/>
    <w:rsid w:val="78076895"/>
    <w:rsid w:val="78091695"/>
    <w:rsid w:val="78151AE7"/>
    <w:rsid w:val="781D0ABF"/>
    <w:rsid w:val="782B5948"/>
    <w:rsid w:val="78602ABF"/>
    <w:rsid w:val="78665FE4"/>
    <w:rsid w:val="786E0FFE"/>
    <w:rsid w:val="78A93133"/>
    <w:rsid w:val="78C37715"/>
    <w:rsid w:val="78D02FB6"/>
    <w:rsid w:val="78E43768"/>
    <w:rsid w:val="78E47082"/>
    <w:rsid w:val="78FD3867"/>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2E5C6D"/>
    <w:rsid w:val="7A303322"/>
    <w:rsid w:val="7A7F6A39"/>
    <w:rsid w:val="7A9A2995"/>
    <w:rsid w:val="7A9E37B9"/>
    <w:rsid w:val="7AA85A57"/>
    <w:rsid w:val="7AA97571"/>
    <w:rsid w:val="7AD1328F"/>
    <w:rsid w:val="7AF26D81"/>
    <w:rsid w:val="7AF464E6"/>
    <w:rsid w:val="7AF6549D"/>
    <w:rsid w:val="7B014170"/>
    <w:rsid w:val="7B1A61F8"/>
    <w:rsid w:val="7B5C346C"/>
    <w:rsid w:val="7B5E5C27"/>
    <w:rsid w:val="7B652196"/>
    <w:rsid w:val="7B762D9E"/>
    <w:rsid w:val="7B784952"/>
    <w:rsid w:val="7B7C479D"/>
    <w:rsid w:val="7B7E15E7"/>
    <w:rsid w:val="7B920A5D"/>
    <w:rsid w:val="7BA1455F"/>
    <w:rsid w:val="7BCC7A90"/>
    <w:rsid w:val="7BDC1294"/>
    <w:rsid w:val="7BE975D0"/>
    <w:rsid w:val="7BF2190A"/>
    <w:rsid w:val="7C010589"/>
    <w:rsid w:val="7C160D02"/>
    <w:rsid w:val="7C1637C1"/>
    <w:rsid w:val="7C1E537F"/>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431D8D"/>
    <w:rsid w:val="7D7D4F75"/>
    <w:rsid w:val="7D937F07"/>
    <w:rsid w:val="7DA008E1"/>
    <w:rsid w:val="7DAA286B"/>
    <w:rsid w:val="7DB954F6"/>
    <w:rsid w:val="7DC07247"/>
    <w:rsid w:val="7DC62F24"/>
    <w:rsid w:val="7DCA4DE2"/>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D16523"/>
    <w:rsid w:val="7EE83A26"/>
    <w:rsid w:val="7EF96B1E"/>
    <w:rsid w:val="7F1A7969"/>
    <w:rsid w:val="7F353C06"/>
    <w:rsid w:val="7F410352"/>
    <w:rsid w:val="7F440F7A"/>
    <w:rsid w:val="7F510226"/>
    <w:rsid w:val="7F5E5DAF"/>
    <w:rsid w:val="7F633EFB"/>
    <w:rsid w:val="7F634386"/>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1C8A2"/>
  <w15:docId w15:val="{4945C797-7204-4BC4-B9F2-19D57D66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Lines="50" w:afterLines="50" w:after="160" w:line="259" w:lineRule="auto"/>
      <w:jc w:val="both"/>
    </w:pPr>
    <w:rPr>
      <w:kern w:val="2"/>
      <w:sz w:val="21"/>
      <w:lang w:val="en-US" w:eastAsia="zh-CN"/>
    </w:rPr>
  </w:style>
  <w:style w:type="paragraph" w:styleId="Heading1">
    <w:name w:val="heading 1"/>
    <w:basedOn w:val="Normal"/>
    <w:next w:val="Normal"/>
    <w:link w:val="Heading1Char"/>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uiPriority w:val="9"/>
    <w:unhideWhenUsed/>
    <w:qFormat/>
    <w:pPr>
      <w:spacing w:beforeLines="0" w:afterLines="0" w:line="372" w:lineRule="auto"/>
      <w:outlineLvl w:val="3"/>
    </w:pPr>
    <w:rPr>
      <w:rFonts w:eastAsia="SimHei"/>
      <w:b/>
      <w:sz w:val="28"/>
    </w:rPr>
  </w:style>
  <w:style w:type="paragraph" w:styleId="Heading5">
    <w:name w:val="heading 5"/>
    <w:basedOn w:val="Heading4"/>
    <w:next w:val="Normal"/>
    <w:uiPriority w:val="9"/>
    <w:unhideWhenUsed/>
    <w:qFormat/>
    <w:pPr>
      <w:spacing w:before="10" w:after="10" w:line="240" w:lineRule="auto"/>
      <w:outlineLvl w:val="4"/>
    </w:pPr>
    <w:rPr>
      <w:rFonts w:ascii="Times New Roman" w:eastAsia="SimSun" w:hAnsi="Times New Roman"/>
      <w:sz w:val="21"/>
      <w:u w:val="single"/>
    </w:rPr>
  </w:style>
  <w:style w:type="paragraph" w:styleId="Heading6">
    <w:name w:val="heading 6"/>
    <w:basedOn w:val="H6"/>
    <w:next w:val="Normal"/>
    <w:qFormat/>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aption">
    <w:name w:val="caption"/>
    <w:basedOn w:val="Normal"/>
    <w:next w:val="Normal"/>
    <w:uiPriority w:val="99"/>
    <w:unhideWhenUsed/>
    <w:qFormat/>
    <w:rPr>
      <w:rFonts w:ascii="Arial" w:eastAsia="SimHei" w:hAnsi="Arial"/>
      <w:sz w:val="20"/>
    </w:r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qFormat/>
  </w:style>
  <w:style w:type="paragraph" w:styleId="BodyText">
    <w:name w:val="Body Text"/>
    <w:basedOn w:val="Normal"/>
    <w:qFormat/>
    <w:pPr>
      <w:spacing w:after="120"/>
    </w:pPr>
    <w:rPr>
      <w:rFonts w:ascii="Times" w:hAnsi="Times"/>
      <w:szCs w:val="24"/>
    </w:r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HeaderChar"/>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tabs>
        <w:tab w:val="decimal" w:pos="0"/>
        <w:tab w:val="right" w:pos="9660"/>
      </w:tabs>
      <w:ind w:rightChars="200" w:right="420"/>
      <w:jc w:val="left"/>
    </w:pPr>
    <w:rPr>
      <w:b/>
      <w:bCs/>
      <w:i/>
      <w:iCs/>
      <w:sz w:val="20"/>
    </w:rPr>
  </w:style>
  <w:style w:type="paragraph" w:styleId="List4">
    <w:name w:val="List 4"/>
    <w:basedOn w:val="List3"/>
    <w:qFormat/>
    <w:pPr>
      <w:ind w:left="1418"/>
    </w:pPr>
  </w:style>
  <w:style w:type="paragraph" w:styleId="NormalWeb">
    <w:name w:val="Normal (Web)"/>
    <w:basedOn w:val="Normal"/>
    <w:uiPriority w:val="99"/>
    <w:unhideWhenUsed/>
    <w:qFormat/>
    <w:pPr>
      <w:spacing w:beforeAutospacing="1" w:afterAutospacing="1"/>
      <w:jc w:val="left"/>
    </w:pPr>
    <w:rPr>
      <w:kern w:val="0"/>
      <w:sz w:val="24"/>
    </w:rPr>
  </w:style>
  <w:style w:type="paragraph" w:styleId="CommentSubject">
    <w:name w:val="annotation subject"/>
    <w:basedOn w:val="CommentText"/>
    <w:next w:val="CommentText"/>
    <w:link w:val="CommentSubjectChar"/>
    <w:uiPriority w:val="99"/>
    <w:semiHidden/>
    <w:unhideWhenUsed/>
    <w:qFormat/>
    <w:pPr>
      <w:jc w:val="left"/>
    </w:pPr>
    <w:rPr>
      <w:b/>
      <w:bCs/>
    </w:rPr>
  </w:style>
  <w:style w:type="table" w:styleId="TableGrid">
    <w:name w:val="Table Grid"/>
    <w:basedOn w:val="TableNormal"/>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Hyperlink">
    <w:name w:val="Hyperlink"/>
    <w:basedOn w:val="DefaultParagraphFont"/>
    <w:uiPriority w:val="99"/>
    <w:qFormat/>
    <w:rPr>
      <w:color w:val="0000FF"/>
      <w:u w:val="single"/>
    </w:rPr>
  </w:style>
  <w:style w:type="character" w:styleId="CommentReference">
    <w:name w:val="annotation reference"/>
    <w:qFormat/>
    <w:rPr>
      <w:sz w:val="16"/>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rPr>
  </w:style>
  <w:style w:type="character" w:customStyle="1" w:styleId="Heading1Char">
    <w:name w:val="Heading 1 Char"/>
    <w:basedOn w:val="DefaultParagraphFont"/>
    <w:link w:val="Heading1"/>
    <w:qFormat/>
    <w:rPr>
      <w:rFonts w:ascii="Arial" w:eastAsia="MS Mincho" w:hAnsi="Arial" w:cs="Times New Roman"/>
      <w:sz w:val="32"/>
      <w:szCs w:val="20"/>
    </w:rPr>
  </w:style>
  <w:style w:type="character" w:customStyle="1" w:styleId="Heading2Char">
    <w:name w:val="Heading 2 Char"/>
    <w:basedOn w:val="DefaultParagraphFont"/>
    <w:link w:val="Heading2"/>
    <w:qFormat/>
    <w:rPr>
      <w:rFonts w:ascii="Arial" w:eastAsia="MS Mincho" w:hAnsi="Arial" w:cs="Times New Roman"/>
      <w:sz w:val="28"/>
      <w:szCs w:val="20"/>
    </w:rPr>
  </w:style>
  <w:style w:type="character" w:customStyle="1" w:styleId="Heading3Char">
    <w:name w:val="Heading 3 Char"/>
    <w:basedOn w:val="DefaultParagraphFont"/>
    <w:link w:val="Heading3"/>
    <w:qFormat/>
    <w:rPr>
      <w:rFonts w:ascii="Arial" w:eastAsia="MS Mincho" w:hAnsi="Arial" w:cs="Times New Roman"/>
      <w:sz w:val="24"/>
      <w:szCs w:val="20"/>
    </w:rPr>
  </w:style>
  <w:style w:type="character" w:customStyle="1" w:styleId="CommentTextChar">
    <w:name w:val="Comment Text Char"/>
    <w:basedOn w:val="DefaultParagraphFont"/>
    <w:link w:val="CommentText"/>
    <w:qFormat/>
    <w:rPr>
      <w:rFonts w:ascii="Times New Roman" w:eastAsia="SimSun" w:hAnsi="Times New Roman" w:cs="Times New Roman"/>
      <w:szCs w:val="20"/>
    </w:rPr>
  </w:style>
  <w:style w:type="character" w:customStyle="1" w:styleId="FooterChar">
    <w:name w:val="Footer Char"/>
    <w:basedOn w:val="DefaultParagraphFont"/>
    <w:link w:val="Footer"/>
    <w:uiPriority w:val="99"/>
    <w:semiHidden/>
    <w:qFormat/>
    <w:rPr>
      <w:rFonts w:ascii="Times New Roman" w:eastAsia="SimSun" w:hAnsi="Times New Roman" w:cs="Times New Roman"/>
      <w:sz w:val="18"/>
      <w:szCs w:val="18"/>
    </w:rPr>
  </w:style>
  <w:style w:type="character" w:customStyle="1" w:styleId="HeaderChar">
    <w:name w:val="Header Char"/>
    <w:basedOn w:val="DefaultParagraphFont"/>
    <w:link w:val="Header"/>
    <w:semiHidden/>
    <w:qFormat/>
    <w:rPr>
      <w:rFonts w:ascii="Times New Roman" w:eastAsia="SimSun" w:hAnsi="Times New Roman" w:cs="Times New Roman"/>
      <w:sz w:val="18"/>
      <w:szCs w:val="18"/>
    </w:rPr>
  </w:style>
  <w:style w:type="paragraph" w:customStyle="1" w:styleId="References">
    <w:name w:val="References"/>
    <w:basedOn w:val="Normal"/>
    <w:qFormat/>
    <w:pPr>
      <w:numPr>
        <w:numId w:val="2"/>
      </w:numPr>
      <w:spacing w:after="60"/>
    </w:pPr>
    <w:rPr>
      <w:szCs w:val="16"/>
    </w:rPr>
  </w:style>
  <w:style w:type="paragraph" w:styleId="ListParagraph">
    <w:name w:val="List Paragraph"/>
    <w:basedOn w:val="Normal"/>
    <w:link w:val="ListParagraphChar"/>
    <w:uiPriority w:val="34"/>
    <w:qFormat/>
    <w:pPr>
      <w:spacing w:beforeLines="0"/>
      <w:ind w:left="720"/>
      <w:contextualSpacing/>
    </w:pPr>
    <w:rPr>
      <w:rFonts w:eastAsia="Times New Roman"/>
      <w:sz w:val="24"/>
      <w:szCs w:val="24"/>
    </w:rPr>
  </w:style>
  <w:style w:type="character" w:customStyle="1" w:styleId="font21">
    <w:name w:val="font21"/>
    <w:basedOn w:val="DefaultParagraphFont"/>
    <w:qFormat/>
    <w:rPr>
      <w:rFonts w:ascii="Times New Roman" w:hAnsi="Times New Roman" w:cs="Times New Roman" w:hint="default"/>
      <w:color w:val="000000"/>
      <w:sz w:val="20"/>
      <w:szCs w:val="20"/>
      <w:u w:val="none"/>
    </w:rPr>
  </w:style>
  <w:style w:type="character" w:customStyle="1" w:styleId="font11">
    <w:name w:val="font11"/>
    <w:basedOn w:val="DefaultParagraphFont"/>
    <w:qFormat/>
    <w:rPr>
      <w:rFonts w:ascii="Symbol" w:hAnsi="Symbol" w:cs="Symbol" w:hint="default"/>
      <w:b/>
      <w:color w:val="000000"/>
      <w:sz w:val="20"/>
      <w:szCs w:val="20"/>
      <w:u w:val="none"/>
    </w:rPr>
  </w:style>
  <w:style w:type="character" w:customStyle="1" w:styleId="font01">
    <w:name w:val="font01"/>
    <w:basedOn w:val="DefaultParagraphFont"/>
    <w:qFormat/>
    <w:rPr>
      <w:rFonts w:ascii="Symbol" w:hAnsi="Symbol" w:cs="Symbol" w:hint="default"/>
      <w:color w:val="000000"/>
      <w:sz w:val="20"/>
      <w:szCs w:val="20"/>
      <w:u w:val="none"/>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eastAsia="en-US"/>
    </w:rPr>
  </w:style>
  <w:style w:type="character" w:customStyle="1" w:styleId="ListParagraphChar">
    <w:name w:val="List Paragraph Char"/>
    <w:link w:val="ListParagraph"/>
    <w:uiPriority w:val="34"/>
    <w:qFormat/>
    <w:rPr>
      <w:rFonts w:ascii="Times New Roman" w:eastAsia="Times New Roman" w:hAnsi="Times New Roman" w:cs="Times New Roman"/>
      <w:kern w:val="2"/>
      <w:sz w:val="24"/>
      <w:szCs w:val="24"/>
    </w:rPr>
  </w:style>
  <w:style w:type="character" w:styleId="PlaceholderText">
    <w:name w:val="Placeholder Text"/>
    <w:basedOn w:val="DefaultParagraphFont"/>
    <w:uiPriority w:val="99"/>
    <w:unhideWhenUsed/>
    <w:qFormat/>
    <w:rPr>
      <w:color w:val="80808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pPr>
    <w:rPr>
      <w:rFonts w:ascii="Arial" w:hAnsi="Arial"/>
      <w:sz w:val="18"/>
    </w:rPr>
  </w:style>
  <w:style w:type="paragraph" w:customStyle="1" w:styleId="1">
    <w:name w:val="修订1"/>
    <w:hidden/>
    <w:uiPriority w:val="99"/>
    <w:semiHidden/>
    <w:qFormat/>
    <w:pPr>
      <w:spacing w:after="160" w:line="259" w:lineRule="auto"/>
    </w:pPr>
    <w:rPr>
      <w:kern w:val="2"/>
      <w:sz w:val="21"/>
      <w:lang w:val="en-US" w:eastAsia="zh-CN"/>
    </w:rPr>
  </w:style>
  <w:style w:type="character" w:customStyle="1" w:styleId="DocumentMapChar">
    <w:name w:val="Document Map Char"/>
    <w:basedOn w:val="DefaultParagraphFont"/>
    <w:link w:val="DocumentMap"/>
    <w:uiPriority w:val="99"/>
    <w:semiHidden/>
    <w:qFormat/>
    <w:rPr>
      <w:rFonts w:ascii="SimSun"/>
      <w:kern w:val="2"/>
      <w:sz w:val="18"/>
      <w:szCs w:val="18"/>
    </w:rPr>
  </w:style>
  <w:style w:type="paragraph" w:customStyle="1" w:styleId="2">
    <w:name w:val="修订2"/>
    <w:hidden/>
    <w:uiPriority w:val="99"/>
    <w:unhideWhenUsed/>
    <w:qFormat/>
    <w:pPr>
      <w:spacing w:after="160" w:line="259" w:lineRule="auto"/>
    </w:pPr>
    <w:rPr>
      <w:kern w:val="2"/>
      <w:sz w:val="21"/>
      <w:lang w:val="en-US" w:eastAsia="zh-CN"/>
    </w:rPr>
  </w:style>
  <w:style w:type="paragraph" w:customStyle="1" w:styleId="xmsonormal0">
    <w:name w:val="xmsonormal"/>
    <w:basedOn w:val="Normal"/>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rPr>
  </w:style>
  <w:style w:type="paragraph" w:customStyle="1" w:styleId="xxmsonormal">
    <w:name w:val="x_xmsonormal"/>
    <w:basedOn w:val="Normal"/>
    <w:qFormat/>
    <w:rPr>
      <w:rFonts w:ascii="SimSun" w:hAnsi="SimSun" w:cs="Calibri"/>
      <w:sz w:val="24"/>
    </w:rPr>
  </w:style>
  <w:style w:type="paragraph" w:customStyle="1" w:styleId="YJ-Observation">
    <w:name w:val="YJ-Observation"/>
    <w:basedOn w:val="Normal"/>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BodyText"/>
    <w:qFormat/>
    <w:pPr>
      <w:spacing w:after="60"/>
    </w:pPr>
    <w:rPr>
      <w:rFonts w:ascii="Times New Roman" w:eastAsia="MS Mincho" w:hAnsi="Times New Roman"/>
    </w:rPr>
  </w:style>
  <w:style w:type="paragraph" w:customStyle="1" w:styleId="ListParagraph1">
    <w:name w:val="List Paragraph1"/>
    <w:basedOn w:val="Normal"/>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Normal"/>
    <w:qFormat/>
    <w:pPr>
      <w:numPr>
        <w:numId w:val="4"/>
      </w:numPr>
      <w:jc w:val="left"/>
    </w:pPr>
    <w:rPr>
      <w:rFonts w:eastAsiaTheme="minorEastAsia"/>
      <w:b/>
      <w:bCs/>
      <w:i/>
      <w:iCs/>
      <w:sz w:val="20"/>
      <w:lang w:val="en-GB" w:eastAsia="en-US"/>
    </w:rPr>
  </w:style>
  <w:style w:type="character" w:customStyle="1" w:styleId="contentpasted2">
    <w:name w:val="contentpasted2"/>
    <w:basedOn w:val="DefaultParagraphFont"/>
    <w:qFormat/>
  </w:style>
  <w:style w:type="paragraph" w:customStyle="1" w:styleId="TH">
    <w:name w:val="TH"/>
    <w:basedOn w:val="Normal"/>
    <w:qFormat/>
    <w:pPr>
      <w:keepNext/>
      <w:keepLines/>
      <w:spacing w:before="60" w:after="180"/>
      <w:jc w:val="center"/>
    </w:pPr>
    <w:rPr>
      <w:rFonts w:ascii="Arial" w:eastAsia="Times New Roman" w:hAnsi="Arial"/>
      <w:b/>
      <w:sz w:val="20"/>
      <w:lang w:val="en-GB"/>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EQ">
    <w:name w:val="EQ"/>
    <w:basedOn w:val="Normal"/>
    <w:next w:val="Normal"/>
    <w:qFormat/>
    <w:pPr>
      <w:keepLines/>
      <w:tabs>
        <w:tab w:val="center" w:pos="4536"/>
        <w:tab w:val="right" w:pos="9072"/>
      </w:tabs>
    </w:pPr>
  </w:style>
  <w:style w:type="paragraph" w:customStyle="1" w:styleId="listparagraph0">
    <w:name w:val="listparagraph"/>
    <w:basedOn w:val="Normal"/>
    <w:uiPriority w:val="99"/>
    <w:qFormat/>
    <w:pPr>
      <w:spacing w:line="252" w:lineRule="auto"/>
      <w:ind w:left="720"/>
    </w:pPr>
    <w:rPr>
      <w:rFonts w:ascii="Calibri" w:eastAsia="Calibri" w:hAnsi="Calibri" w:cs="Calibri"/>
      <w:sz w:val="22"/>
      <w:szCs w:val="22"/>
    </w:rPr>
  </w:style>
  <w:style w:type="paragraph" w:customStyle="1" w:styleId="Arial1101987050">
    <w:name w:val="样式 Arial 11 磅 加粗 左侧:  0 厘米 悬挂缩进: 19.87 字符 段前: 0.5 行 段后: 0...."/>
    <w:basedOn w:val="Normal"/>
    <w:qFormat/>
    <w:pPr>
      <w:spacing w:after="0"/>
      <w:ind w:left="1985" w:hanging="1985"/>
    </w:pPr>
    <w:rPr>
      <w:rFonts w:ascii="Arial" w:hAnsi="Arial" w:cs="SimSun"/>
      <w:b/>
      <w:bCs/>
      <w:sz w:val="22"/>
    </w:rPr>
  </w:style>
  <w:style w:type="paragraph" w:customStyle="1" w:styleId="BoldComments">
    <w:name w:val="Bold Comments"/>
    <w:basedOn w:val="SubHeading"/>
    <w:qFormat/>
    <w:rPr>
      <w:lang w:val="zh-CN"/>
    </w:rPr>
  </w:style>
  <w:style w:type="paragraph" w:customStyle="1" w:styleId="SubHeading">
    <w:name w:val="SubHeading"/>
    <w:basedOn w:val="Normal"/>
    <w:next w:val="Doc-title"/>
    <w:qFormat/>
    <w:pPr>
      <w:spacing w:before="240" w:after="60"/>
      <w:outlineLvl w:val="8"/>
    </w:pPr>
    <w:rPr>
      <w:b/>
    </w:rPr>
  </w:style>
  <w:style w:type="paragraph" w:customStyle="1" w:styleId="Doc-title">
    <w:name w:val="Doc-title"/>
    <w:basedOn w:val="Normal"/>
    <w:next w:val="Doc-text2"/>
    <w:qFormat/>
    <w:pPr>
      <w:spacing w:before="60"/>
      <w:ind w:left="1259" w:hanging="1259"/>
    </w:pPr>
  </w:style>
  <w:style w:type="paragraph" w:customStyle="1" w:styleId="Doc-text2">
    <w:name w:val="Doc-text2"/>
    <w:basedOn w:val="Normal"/>
    <w:qFormat/>
    <w:pPr>
      <w:tabs>
        <w:tab w:val="left" w:pos="1622"/>
      </w:tabs>
      <w:ind w:left="1622" w:hanging="363"/>
    </w:pPr>
  </w:style>
  <w:style w:type="paragraph" w:customStyle="1" w:styleId="Agreement">
    <w:name w:val="Agreement"/>
    <w:basedOn w:val="Normal"/>
    <w:next w:val="Doc-text2"/>
    <w:uiPriority w:val="99"/>
    <w:qFormat/>
    <w:pPr>
      <w:numPr>
        <w:numId w:val="5"/>
      </w:numPr>
      <w:tabs>
        <w:tab w:val="clear" w:pos="3620"/>
        <w:tab w:val="left" w:pos="1619"/>
      </w:tabs>
      <w:spacing w:before="60"/>
      <w:ind w:left="1619"/>
    </w:pPr>
    <w:rPr>
      <w:b/>
    </w:rPr>
  </w:style>
  <w:style w:type="paragraph" w:customStyle="1" w:styleId="Revision1">
    <w:name w:val="Revision1"/>
    <w:hidden/>
    <w:uiPriority w:val="99"/>
    <w:unhideWhenUsed/>
    <w:qFormat/>
    <w:rPr>
      <w:kern w:val="2"/>
      <w:sz w:val="21"/>
      <w:lang w:val="en-US"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Normal1">
    <w:name w:val="Normal1"/>
    <w:pPr>
      <w:jc w:val="both"/>
    </w:pPr>
    <w:rPr>
      <w:kern w:val="2"/>
      <w:sz w:val="21"/>
      <w:szCs w:val="21"/>
      <w:lang w:val="en-US" w:eastAsia="zh-CN"/>
    </w:rPr>
  </w:style>
  <w:style w:type="paragraph" w:styleId="Revision">
    <w:name w:val="Revision"/>
    <w:hidden/>
    <w:uiPriority w:val="99"/>
    <w:unhideWhenUsed/>
    <w:rsid w:val="005E2808"/>
    <w:rPr>
      <w:kern w:val="2"/>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evutukuri\work\5G\RANPlenary\docs\RP-232657.zip"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CBFD5CD-D992-4D1C-AEFA-539C4708C45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Pages>
  <Words>921</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ZTE(Eswar)</cp:lastModifiedBy>
  <cp:revision>15</cp:revision>
  <dcterms:created xsi:type="dcterms:W3CDTF">2023-12-01T12:28:00Z</dcterms:created>
  <dcterms:modified xsi:type="dcterms:W3CDTF">2024-03-11T12:21:00Z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A34D89D033914DC682940FE50DBD81D4</vt:lpwstr>
  </property>
</Properties>
</file>